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Discrimination against Trans People</w:t>
      </w:r>
    </w:p>
    <w:p>
      <w:r>
        <w:rPr>
          <w:sz w:val="20"/>
        </w:rPr>
        <w:t>24 June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antisemitism, conversion practices ban, discrimination against trans people, hate crime legislation, transgender healthcare</w:t>
      </w:r>
    </w:p>
    <w:p>
      <w:r>
        <w:rPr>
          <w:b/>
        </w:rPr>
        <w:t xml:space="preserve">Source: </w:t>
      </w:r>
      <w:r>
        <w:rPr>
          <w:sz w:val="20"/>
        </w:rPr>
        <w:t>https://hansard.parliament.uk/Commons/2026-06-24/debates/632631B6-E9B0-41DE-95CA-D00B6A426112/DiscriminationAgainstTransPeople</w:t>
      </w:r>
    </w:p>
    <w:p/>
    <w:p>
      <w:r>
        <w:rPr>
          <w:b/>
          <w:color w:val="1A4A6E"/>
          <w:sz w:val="22"/>
        </w:rPr>
        <w:t>Sarah Coombes (Lab)</w:t>
      </w:r>
    </w:p>
    <w:p>
      <w:r>
        <w:rPr>
          <w:sz w:val="22"/>
        </w:rPr>
        <w:t>1. What steps she is taking to help tackle discrimination against trans people.</w:t>
      </w:r>
    </w:p>
    <w:p/>
    <w:p>
      <w:r>
        <w:rPr>
          <w:b/>
          <w:color w:val="1A4A6E"/>
          <w:sz w:val="22"/>
        </w:rPr>
        <w:t>Olivia Bailey (The Minister for Equalities)</w:t>
      </w:r>
    </w:p>
    <w:p>
      <w:r>
        <w:rPr>
          <w:sz w:val="22"/>
        </w:rPr>
        <w:t>Trans people deserve to live their life with dignity and respect, and without shame. This Government are committed to protecting and advancing the rights of trans people, including by equalising hate-crime legislation, delivering a trans-inclusive ban on conversion practices, and improving gender healthcare services.</w:t>
      </w:r>
    </w:p>
    <w:p/>
    <w:p>
      <w:r>
        <w:rPr>
          <w:b/>
          <w:color w:val="1A4A6E"/>
          <w:sz w:val="22"/>
        </w:rPr>
        <w:t>Sarah Coombes</w:t>
      </w:r>
    </w:p>
    <w:p>
      <w:r>
        <w:rPr>
          <w:sz w:val="22"/>
        </w:rPr>
        <w:t>I recently spoke to a trans woman at my coffee morning. She was in tears, as she feels that life for trans people in Britain has gone backwards. She was always able to live and work in peace and dignity, but feels that her right to do that has been severely impacted, and she is worried about her chances of getting new jobs because of the Equality and Human Rights Commission guidance on, for example, toilets. Can the Minister reassure me and my constituent that this Government will fight to protect the rights of trans people in Britain?</w:t>
      </w:r>
    </w:p>
    <w:p/>
    <w:p>
      <w:r>
        <w:rPr>
          <w:b/>
          <w:color w:val="1A4A6E"/>
          <w:sz w:val="22"/>
        </w:rPr>
        <w:t>Olivia Bailey</w:t>
      </w:r>
    </w:p>
    <w:p>
      <w:r>
        <w:rPr>
          <w:sz w:val="22"/>
        </w:rPr>
        <w:t>I am so sorry to hear from my hon. Friend about the experience of her constituent, and I recognise how much anxiety there is in the trans community at the moment. Let me be clear that trans people’s rights against discrimination and harassment are protected in law—a fact that was underlined in the Supreme Court judgment. This Government are committed to defending and extending the rights of trans people in this country, including by equalising hate crime law and improving healthcare, and through our trans-inclusive ban on conversion practices.</w:t>
      </w:r>
    </w:p>
    <w:p/>
    <w:p>
      <w:r>
        <w:rPr>
          <w:b/>
          <w:color w:val="1A4A6E"/>
          <w:sz w:val="22"/>
        </w:rPr>
        <w:t>Vikki Slade (LD)</w:t>
      </w:r>
    </w:p>
    <w:p>
      <w:r>
        <w:rPr>
          <w:sz w:val="22"/>
        </w:rPr>
        <w:t>Since the Supreme Court judgment—and even more so since the code of practice was published—my constituents who identify as trans are contacting me daily. One has told me that he feels entirely pushed out of public life, and has had to leave his job due to customer harassment. He says that finding a new job is nigh on impossible. Does the Minister perceive that to be an intended or unintended consequence of the draft guidance, and will the Government please give Parliament the opportunity to vote on it?</w:t>
      </w:r>
    </w:p>
    <w:p/>
    <w:p>
      <w:r>
        <w:rPr>
          <w:b/>
          <w:color w:val="1A4A6E"/>
          <w:sz w:val="22"/>
        </w:rPr>
        <w:t>Olivia Bailey</w:t>
      </w:r>
    </w:p>
    <w:p>
      <w:r>
        <w:rPr>
          <w:sz w:val="22"/>
        </w:rPr>
        <w:t>I have said how greatly I recognise the significant anxiety that is felt by some in the trans community at the moment. The Supreme Court was extremely clear that trans people’s rights and protections against discrimination and harassment are protected in law, and the Government will defend and extend trans people’s rights. The draft code of practice is before the House for scrutiny, and Members can apply for additional debates on the subject if they wish.</w:t>
      </w:r>
    </w:p>
    <w:p/>
    <w:p>
      <w:r>
        <w:rPr>
          <w:b/>
          <w:color w:val="1A4A6E"/>
          <w:sz w:val="22"/>
        </w:rPr>
        <w:t>Rebecca Smith (Con)</w:t>
      </w:r>
    </w:p>
    <w:p>
      <w:r>
        <w:rPr>
          <w:sz w:val="22"/>
        </w:rPr>
        <w:t>2. What steps she is taking with Cabinet colleagues to help tackle antisemitism.</w:t>
      </w:r>
    </w:p>
    <w:p/>
    <w:p>
      <w:r>
        <w:rPr>
          <w:b/>
          <w:color w:val="1A4A6E"/>
          <w:sz w:val="22"/>
        </w:rPr>
        <w:t>Seema Malhotra (The Minister for Equalities)</w:t>
      </w:r>
    </w:p>
    <w:p>
      <w:r>
        <w:rPr>
          <w:sz w:val="22"/>
        </w:rPr>
        <w:t>The rise in antisemitism is unacceptable; antisemitism has no place in Britain. It requires a whole-of-society response. That is why we are strengthening policing, and investing in record protective security funding to keep Jewish communities safe. We are also clamping down on antisemitic extremism, tackling antisemitism in schools and universities, ensuring that Arts Council England withdraws funding from those who promote antisemitism, and accepting all the recommendations in Lord Mann’s review on antisemitism and racism in the health service.</w:t>
      </w:r>
    </w:p>
    <w:p/>
    <w:p>
      <w:r>
        <w:rPr>
          <w:b/>
          <w:color w:val="1A4A6E"/>
          <w:sz w:val="22"/>
        </w:rPr>
        <w:t>Rebecca Smith</w:t>
      </w:r>
    </w:p>
    <w:p>
      <w:r>
        <w:rPr>
          <w:sz w:val="22"/>
        </w:rPr>
        <w:t>The inaugural Jewish Culture Month has just concluded. More than 100 events took place across the country to celebrate Jewish culture, community and creativity. For example, the Plymouth Jewish community partnered with the Klezmer Village Band to bring traditional Jewish music to local schools and Plymouth Theatre Royal, helping to share Jewish culture with a wider audience. Given that the Prime Minister believes that rooting out antisemitism is a highlight of his tenure, what support was the Minister able to show for Jewish Culture Month, and did she attend any events?</w:t>
      </w:r>
    </w:p>
    <w:p/>
    <w:p>
      <w:r>
        <w:rPr>
          <w:b/>
          <w:color w:val="1A4A6E"/>
          <w:sz w:val="22"/>
        </w:rPr>
        <w:t>Seema Malhotra</w:t>
      </w:r>
    </w:p>
    <w:p>
      <w:r>
        <w:rPr>
          <w:sz w:val="22"/>
        </w:rPr>
        <w:t>The hon. Lady speaks for the whole House in recognising the importance of celebrating and sharing Jewish culture, and that is why this month has been so valuable. She may be aware that an event was held in the Department for Education. We will leave no stone unturned to tackle antisemitism. Members on both sides of this House are committed to ensuring that no person from the Jewish community feels that they have to change their way of life, or what they wear, in order to be safe.</w:t>
      </w:r>
    </w:p>
    <w:p/>
    <w:p>
      <w:r>
        <w:rPr>
          <w:b/>
          <w:color w:val="1A4A6E"/>
          <w:sz w:val="22"/>
        </w:rPr>
        <w:t>Gareth Snell (Lab/Co-op)</w:t>
      </w:r>
    </w:p>
    <w:p>
      <w:r>
        <w:rPr>
          <w:sz w:val="22"/>
        </w:rPr>
        <w:t>I welcome the Minister’s comment that no Jewish person should have to change what they wear or how they go about their life, but she will know that this is exactly what is happening in this country, not least because antisemitism is perpetrated online by vile hate-mongers who seem to think that attacking Jewish people is fair game. What action is the Minister taking to ensure that those people online who pump out antisemitism and anti-Jewish hatred are brought to book very quickly?</w:t>
      </w:r>
    </w:p>
    <w:p/>
    <w:p>
      <w:r>
        <w:rPr>
          <w:b/>
          <w:color w:val="1A4A6E"/>
          <w:sz w:val="22"/>
        </w:rPr>
        <w:t>Seema Malhotra</w:t>
      </w:r>
    </w:p>
    <w:p>
      <w:r>
        <w:rPr>
          <w:sz w:val="22"/>
        </w:rPr>
        <w:t>My hon. Friend makes an incredibly important point. He is absolutely right that this hate and abuse must also be tackled online; that is why the Online Safety Act 2023 has robust provisions to protect people from online abuse. We have ended the era of self-regulation, and are enforcing strict legal duties that compel platforms to design out racial hatred and protect users. It is vital that this work continues, and that we step up active enforcement programmes that have been under way since March last year.</w:t>
      </w:r>
    </w:p>
    <w:p/>
    <w:p>
      <w:r>
        <w:rPr>
          <w:b/>
          <w:color w:val="1A4A6E"/>
          <w:sz w:val="22"/>
        </w:rPr>
        <w:t>Jessica Toale (Lab)</w:t>
      </w:r>
    </w:p>
    <w:p>
      <w:r>
        <w:rPr>
          <w:sz w:val="22"/>
        </w:rPr>
        <w:t>3. What steps she is taking with Cabinet colleagues to help tackle violence against women and girls.</w:t>
      </w:r>
    </w:p>
    <w:p/>
    <w:p>
      <w:r>
        <w:rPr>
          <w:b/>
          <w:color w:val="1A4A6E"/>
          <w:sz w:val="22"/>
        </w:rPr>
        <w:t>Connor Rand (Lab)</w:t>
      </w:r>
    </w:p>
    <w:p>
      <w:r>
        <w:rPr>
          <w:sz w:val="22"/>
        </w:rPr>
        <w:t>9. What steps she is taking with Cabinet colleagues to help tackle violence against women and girls.</w:t>
      </w:r>
    </w:p>
    <w:p/>
    <w:p>
      <w:r>
        <w:rPr>
          <w:b/>
          <w:color w:val="1A4A6E"/>
          <w:sz w:val="22"/>
        </w:rPr>
        <w:t>Alison Hume (Lab)</w:t>
      </w:r>
    </w:p>
    <w:p>
      <w:r>
        <w:rPr>
          <w:sz w:val="22"/>
        </w:rPr>
        <w:t>11. What steps she is taking with Cabinet colleagues to help tackle violence against women and girls.</w:t>
      </w:r>
    </w:p>
    <w:p/>
    <w:p>
      <w:r>
        <w:rPr>
          <w:b/>
          <w:color w:val="1A4A6E"/>
          <w:sz w:val="22"/>
        </w:rPr>
        <w:t>Catherine Atkinson (The Parliamentary Under-Secretary of State for Justice)</w:t>
      </w:r>
    </w:p>
    <w:p>
      <w:r>
        <w:rPr>
          <w:sz w:val="22"/>
        </w:rPr>
        <w:t>We have made the landmark commitment to halve violence against women and girls within a decade, and we have begun delivering already; providing domestic abuse specialists in 999 call centres, specialist rape and sexual offence investigation units in our police forces, and £16 million for programmes in schools on healthy relationships and tackling harmful behaviour. Our ambition is clear, but there is much more work to do.</w:t>
      </w:r>
    </w:p>
    <w:p/>
    <w:p>
      <w:r>
        <w:rPr>
          <w:b/>
          <w:color w:val="1A4A6E"/>
          <w:sz w:val="22"/>
        </w:rPr>
        <w:t>Jessica Toale</w:t>
      </w:r>
    </w:p>
    <w:p>
      <w:r>
        <w:rPr>
          <w:sz w:val="22"/>
        </w:rPr>
        <w:t>The most dangerous place for a woman is often her own home. That is in part why I have introduced a private Member’s Bill to extend domestic abuse protections to children and young people who may be in abusive relationships. What more are this Government doing to tackle the scourge of domestic violence?</w:t>
      </w:r>
    </w:p>
    <w:p/>
    <w:p>
      <w:r>
        <w:rPr>
          <w:b/>
          <w:color w:val="1A4A6E"/>
          <w:sz w:val="22"/>
        </w:rPr>
        <w:t>Catherine Atkinson</w:t>
      </w:r>
    </w:p>
    <w:p>
      <w:r>
        <w:rPr>
          <w:sz w:val="22"/>
        </w:rPr>
        <w:t>My hon. Friend is right: far too often, the least safe place for a woman is her own home. Children who witness or experience abuse in their home are victims in their own right. This Government are determined to tackle domestic abuse; we are putting domestic abuse specialists in 999 call centres, prosecutions are rising, and domestic abuse protection orders can provide unlimited-duration protection, and are already protecting more than 1,000 victims. I welcome my hon. Friend’s commitment to legislating to protect children and young people who are caught in abusive relationships, and I look forward to working with her on her private Member’s Bill.</w:t>
      </w:r>
    </w:p>
    <w:p/>
    <w:p>
      <w:r>
        <w:rPr>
          <w:b/>
          <w:color w:val="1A4A6E"/>
          <w:sz w:val="22"/>
        </w:rPr>
        <w:t>Rand</w:t>
      </w:r>
    </w:p>
    <w:p>
      <w:r>
        <w:rPr>
          <w:sz w:val="22"/>
        </w:rPr>
        <w:t>Suicides caused by domestic violence are growing at such a rate that a woman in an abusive relationship is now more likely to take her own life than to be killed by her partner, yet we know that there is a significant under-reporting of cases, and criminal accountability for the men responsible is all too rare. Could the Minister update the House on what the Government are doing to tackle this crisis, and to bring to justice the men who drive women to end their lives?</w:t>
      </w:r>
    </w:p>
    <w:p/>
    <w:p>
      <w:r>
        <w:rPr>
          <w:b/>
          <w:color w:val="1A4A6E"/>
          <w:sz w:val="22"/>
        </w:rPr>
        <w:t>Catherine Atkinson</w:t>
      </w:r>
    </w:p>
    <w:p>
      <w:r>
        <w:rPr>
          <w:sz w:val="22"/>
        </w:rPr>
        <w:t>I am grateful to my hon. Friend for raising this important matter. Where domestic abuse drives a woman to take her own life, it is a profound tragedy and an injustice, and perpetrators must be held to account. Those who drive their partners to take their own life can face prosecution for the offences of manslaughter and encouraging suicide. The Government have asked the Law Commission to conduct a wholesale review of the law of homicide and the sentencing framework for murder, which will include a review of the use, and any obstacles to the use, of manslaughter charges where abuse may have driven someone to suicide. We recognise that there is more to do, particularly on better understanding and preventing suicides linked to domestic abuse, and we will continue to work with experts, frontline services and campaigners to strengthen our response.</w:t>
      </w:r>
    </w:p>
    <w:p/>
    <w:p>
      <w:r>
        <w:rPr>
          <w:b/>
          <w:color w:val="1A4A6E"/>
          <w:sz w:val="22"/>
        </w:rPr>
        <w:t>Alison Hume</w:t>
      </w:r>
    </w:p>
    <w:p>
      <w:r>
        <w:rPr>
          <w:sz w:val="22"/>
        </w:rPr>
        <w:t>The hon. Member for Runcorn and Helsby (Sarah Pochin) embarrassed herself and this House when she said that the England football team needed to keep winning to keep women safe from domestic abuse. Does the Minister agree with me and with Refuge that linking domestic violence to football allows perpetrators to avoid accountability for their horrific actions?</w:t>
      </w:r>
    </w:p>
    <w:p/>
    <w:p>
      <w:r>
        <w:rPr>
          <w:b/>
          <w:color w:val="1A4A6E"/>
          <w:sz w:val="22"/>
        </w:rPr>
        <w:t>Catherine Atkinson</w:t>
      </w:r>
    </w:p>
    <w:p>
      <w:r>
        <w:rPr>
          <w:sz w:val="22"/>
        </w:rPr>
        <w:t>I completely agree. Domestic abuse is not caused by football results; it is caused by perpetrators who make the choice to abuse women. Refuge, Women’s Aid and other specialist organisations are clear that suggesting otherwise allows abusers to deflect responsibility and avoid accountability. This Government are clear that there is no excuse, no context and no mitigating circumstances that make domestic abuse acceptable. I hope that the hon. Member for Runcorn and Helsby (Sarah Pochin) will reflect on the harm that that kind of framing causes to victims.</w:t>
      </w:r>
    </w:p>
    <w:p/>
    <w:p>
      <w:r>
        <w:rPr>
          <w:b/>
          <w:color w:val="1A4A6E"/>
          <w:sz w:val="22"/>
        </w:rPr>
        <w:t>Sir Roger Gale (Con)</w:t>
      </w:r>
    </w:p>
    <w:p>
      <w:r>
        <w:rPr>
          <w:sz w:val="22"/>
        </w:rPr>
        <w:t>Does the Minister agree that it is iniquitous that at least one of the doctors responsible for the intrusive examination of young women prior to their rape and sexual abuse by Mohammed Fayed is still practising in London? If she does, would she approach the General Medical Council to ask why that is?</w:t>
      </w:r>
    </w:p>
    <w:p/>
    <w:p>
      <w:r>
        <w:rPr>
          <w:b/>
          <w:color w:val="1A4A6E"/>
          <w:sz w:val="22"/>
        </w:rPr>
        <w:t>Catherine Atkinson</w:t>
      </w:r>
    </w:p>
    <w:p>
      <w:r>
        <w:rPr>
          <w:sz w:val="22"/>
        </w:rPr>
        <w:t>The scourge of abuse, whoever commits it, must be rooted out, across all professions. We are committed, through our violence against women and girls strategy, to halving violence against women and girls. We need to look at healthcare settings as well as everywhere else, and I would certainly be happy to meet the right hon. Gentleman to discuss that issue further.</w:t>
      </w:r>
    </w:p>
    <w:p/>
    <w:p>
      <w:r>
        <w:rPr>
          <w:b/>
          <w:color w:val="1A4A6E"/>
          <w:sz w:val="22"/>
        </w:rPr>
        <w:t>Wera Hobhouse (LD)</w:t>
      </w:r>
    </w:p>
    <w:p>
      <w:r>
        <w:rPr>
          <w:sz w:val="22"/>
        </w:rPr>
        <w:t>I recently hosted a roundtable with leading organisations in the VAWG sector to discuss the vile trend of men filming degrading videos of women enjoying a night out, and accompanying the videos with absolutely awful captions. Before she resigned, the former Minister, the hon. Member for Pontypridd (Alex Davies-Jones), committed to meeting me to discuss solutions. I know that the political situation is a little fluid, but can the Minister ensure that her Department takes this very seriously, and will she meet me to discuss solutions?</w:t>
      </w:r>
    </w:p>
    <w:p/>
    <w:p>
      <w:r>
        <w:rPr>
          <w:b/>
          <w:color w:val="1A4A6E"/>
          <w:sz w:val="22"/>
        </w:rPr>
        <w:t>Catherine Atkinson</w:t>
      </w:r>
    </w:p>
    <w:p>
      <w:r>
        <w:rPr>
          <w:sz w:val="22"/>
        </w:rPr>
        <w:t>We are committed to tackling violence against women and girls, whether it happens on the street, in people’s homes or online. In order to tackle abuse and harms online, we have criminalised the creation of non-consensual deepfakes and are banning nudification tools. We are also putting a legal duty on platforms to remove non-consensual intimate images within 48 hours. There is more that we can do, and I would be happy to meet the hon. Lady to discuss solutions.</w:t>
      </w:r>
    </w:p>
    <w:p/>
    <w:p>
      <w:r>
        <w:rPr>
          <w:b/>
          <w:color w:val="1A4A6E"/>
          <w:sz w:val="22"/>
        </w:rPr>
        <w:t>Liz Jarvis (LD)</w:t>
      </w:r>
    </w:p>
    <w:p>
      <w:r>
        <w:rPr>
          <w:sz w:val="22"/>
        </w:rPr>
        <w:t>My constituent Paris Shears was subjected to domestic abuse, including coercive control, by her former partner. During his trial, he changed his plea to receive a shorter sentence. Paris’s parliamentary petition to change the law has received over 100,000 signatures. Does the Minister agree that victims of domestic abuse, including coercive control, deserve better?</w:t>
      </w:r>
    </w:p>
    <w:p/>
    <w:p>
      <w:r>
        <w:rPr>
          <w:b/>
          <w:color w:val="1A4A6E"/>
          <w:sz w:val="22"/>
        </w:rPr>
        <w:t>Catherine Atkinson</w:t>
      </w:r>
    </w:p>
    <w:p>
      <w:r>
        <w:rPr>
          <w:sz w:val="22"/>
        </w:rPr>
        <w:t>Our police receive calls relating to domestic violence every 30 seconds. Victims of domestic violence need to be treated well, and to see much more action taken, whether we are talking about our police, our courts, or the services that victims need. This Government are taking that action, not only by putting domestic abuse specialists in 999 call centres, but through domestic abuse protection orders, but we know that there is so much more that is needed by victims of domestic abuse.</w:t>
      </w:r>
    </w:p>
    <w:p/>
    <w:p>
      <w:r>
        <w:rPr>
          <w:b/>
          <w:color w:val="1A4A6E"/>
          <w:sz w:val="22"/>
        </w:rPr>
        <w:t>Speaker</w:t>
      </w:r>
    </w:p>
    <w:p>
      <w:r>
        <w:rPr>
          <w:sz w:val="22"/>
        </w:rPr>
        <w:t>I call the shadow Minister for Women.</w:t>
      </w:r>
    </w:p>
    <w:p/>
    <w:p>
      <w:r>
        <w:rPr>
          <w:b/>
          <w:color w:val="1A4A6E"/>
          <w:sz w:val="22"/>
        </w:rPr>
        <w:t>Mims Davies (Con)</w:t>
      </w:r>
    </w:p>
    <w:p>
      <w:r>
        <w:rPr>
          <w:sz w:val="22"/>
        </w:rPr>
        <w:t>As a 16-year-old, Kate worked a summer at Harrods. In 2024, she told her story of being raped at work. Intimate medical examinations were carried out on women by senior Harrods staff and security. Hundreds of women’s attacks were silenced. How will the Justice for Fayed and Harrods Survivors be heard? I met some of those brave women this week. How will they get the whole truth, justice, and systemic change, if the Met police inquiry remains stalled, and if enablers—some of them women—are left at large? Incredibly, over 500 victims still need answers.</w:t>
      </w:r>
    </w:p>
    <w:p/>
    <w:p>
      <w:r>
        <w:rPr>
          <w:b/>
          <w:color w:val="1A4A6E"/>
          <w:sz w:val="22"/>
        </w:rPr>
        <w:t>Catherine Atkinson</w:t>
      </w:r>
    </w:p>
    <w:p>
      <w:r>
        <w:rPr>
          <w:sz w:val="22"/>
        </w:rPr>
        <w:t>I have met victims and campaigners from the al-Fayed campaign, as has the Prime Minister. We must ensure that no matter who you are or where you are, there is always justice. I look forward to continuing to work with campaigners to ensure that they get justice.</w:t>
      </w:r>
    </w:p>
    <w:p/>
    <w:p>
      <w:r>
        <w:rPr>
          <w:b/>
          <w:color w:val="1A4A6E"/>
          <w:sz w:val="22"/>
        </w:rPr>
        <w:t>Speaker</w:t>
      </w:r>
    </w:p>
    <w:p>
      <w:r>
        <w:rPr>
          <w:sz w:val="22"/>
        </w:rPr>
        <w:t>I call the Liberal Democrat spokesperson.</w:t>
      </w:r>
    </w:p>
    <w:p/>
    <w:p>
      <w:r>
        <w:rPr>
          <w:b/>
          <w:color w:val="1A4A6E"/>
          <w:sz w:val="22"/>
        </w:rPr>
        <w:t>Marie Goldman (LD)</w:t>
      </w:r>
    </w:p>
    <w:p>
      <w:r>
        <w:rPr>
          <w:sz w:val="22"/>
        </w:rPr>
        <w:t>The Government’s recently announced social media ban for under-16s will play an important role in tackling violence against women and girls and the online spread of misogyny, but social media bans by themselves are not enough. While we welcome steps to address online harm, the Government’s proscriptive approach simply will not be enough. New platforms and apps will continue to spring up, and the Government are in danger of being a dangerously outpaced competitor in an online game of whack-a-mole.</w:t>
      </w:r>
    </w:p>
    <w:p>
      <w:r>
        <w:rPr>
          <w:sz w:val="22"/>
        </w:rPr>
        <w:t>Alongside legislation, we urgently need to give our parents, teachers and schools the tools that they need to ensure that when children come across harmful or inappropriate content, they are equipped to recognise and challenge it, and are ultimately kept safe from it. Will the Minister work with her colleagues in the Department for Education to ensure that teachers have the resources and support in the curriculum to cover that?</w:t>
      </w:r>
    </w:p>
    <w:p/>
    <w:p>
      <w:r>
        <w:rPr>
          <w:b/>
          <w:color w:val="1A4A6E"/>
          <w:sz w:val="22"/>
        </w:rPr>
        <w:t>Catherine Atkinson</w:t>
      </w:r>
    </w:p>
    <w:p>
      <w:r>
        <w:rPr>
          <w:sz w:val="22"/>
        </w:rPr>
        <w:t>The hon. Member is right that we need to not just pursue perpetrators and provide support to victims, but prevent violence against women and girls. That is why this is a cross-Government strategy. No one Department can tackle this alone. The Department for Education is piloting programmes with young people in schools. We need to ensure that all Departments are doing their bit—and they are.</w:t>
      </w:r>
    </w:p>
    <w:p/>
    <w:p>
      <w:r>
        <w:rPr>
          <w:b/>
          <w:color w:val="1A4A6E"/>
          <w:sz w:val="22"/>
        </w:rPr>
        <w:t>Julie Minns (Lab)</w:t>
      </w:r>
    </w:p>
    <w:p>
      <w:r>
        <w:rPr>
          <w:sz w:val="22"/>
        </w:rPr>
        <w:t>4. What steps she is taking to ban conversion practices.</w:t>
      </w:r>
    </w:p>
    <w:p/>
    <w:p>
      <w:r>
        <w:rPr>
          <w:b/>
          <w:color w:val="1A4A6E"/>
          <w:sz w:val="22"/>
        </w:rPr>
        <w:t>Olivia Bailey (The Minister for Equalities)</w:t>
      </w:r>
    </w:p>
    <w:p>
      <w:r>
        <w:rPr>
          <w:sz w:val="22"/>
        </w:rPr>
        <w:t>Conversion practices are an abhorrent and insidious form of abuse, perpetrated by people who believe that being LGBT is not only wrong but can be forcibly changed. This Government will ban that abuse.</w:t>
      </w:r>
    </w:p>
    <w:p/>
    <w:p>
      <w:r>
        <w:rPr>
          <w:b/>
          <w:color w:val="1A4A6E"/>
          <w:sz w:val="22"/>
        </w:rPr>
        <w:t>Minns</w:t>
      </w:r>
    </w:p>
    <w:p>
      <w:r>
        <w:rPr>
          <w:sz w:val="22"/>
        </w:rPr>
        <w:t>The work of Cumbria Pride and Pride in North Cumbria in supporting people to feel accepted and confident in their sexuality stands in stark contrast to those who peddle cruel and abusive conversion practices. The last Conservative Government failed multiple times to introduce a ban on these practices. Will the Minister please confirm that this Government will legislate, and will she set out the steps that the Government are taking to do this?</w:t>
      </w:r>
    </w:p>
    <w:p/>
    <w:p>
      <w:r>
        <w:rPr>
          <w:b/>
          <w:color w:val="1A4A6E"/>
          <w:sz w:val="22"/>
        </w:rPr>
        <w:t>Olivia Bailey</w:t>
      </w:r>
    </w:p>
    <w:p>
      <w:r>
        <w:rPr>
          <w:sz w:val="22"/>
        </w:rPr>
        <w:t>I thank Pride in North Cumbria and Cumbria Pride for their brilliant work. My hon. Friend is right to say that Pride events are a wonderful asset to the community. Given recent decisions to defund Pride events, this is a lesson that Reform councils clearly need to learn. I can confirm that this Labour Government will ban abusive conversion practices, and we will be publishing our draft Bill very soon.</w:t>
      </w:r>
    </w:p>
    <w:p/>
    <w:p>
      <w:r>
        <w:rPr>
          <w:b/>
          <w:color w:val="1A4A6E"/>
          <w:sz w:val="22"/>
        </w:rPr>
        <w:t>Jim Shannon (DUP)</w:t>
      </w:r>
    </w:p>
    <w:p>
      <w:r>
        <w:rPr>
          <w:sz w:val="22"/>
        </w:rPr>
        <w:t>I am mindful of the question asked by the hon. Member for Carlisle (Ms Minns) and the Minister’s response. What protection has the Minister put in place for those who actively and honestly seek help and prayerful support, and who are seeking guidance in churches and through Christian and faith-based groups? It is always important that people have an opportunity to seek that guidance. I know the Minister will be committed to that, and I would be very pleased to hear her answer.</w:t>
      </w:r>
    </w:p>
    <w:p/>
    <w:p>
      <w:r>
        <w:rPr>
          <w:b/>
          <w:color w:val="1A4A6E"/>
          <w:sz w:val="22"/>
        </w:rPr>
        <w:t>Olivia Bailey</w:t>
      </w:r>
    </w:p>
    <w:p>
      <w:r>
        <w:rPr>
          <w:sz w:val="22"/>
        </w:rPr>
        <w:t>I thank the hon. Gentleman for his question, and I look forward to discussing this matter further with him when we have published our draft Bill. Let me be very clear that what we are talking about is criminalising abuse that should happen to nobody, anywhere, in any situation or setting.</w:t>
      </w:r>
    </w:p>
    <w:p/>
    <w:p>
      <w:r>
        <w:rPr>
          <w:b/>
          <w:color w:val="1A4A6E"/>
          <w:sz w:val="22"/>
        </w:rPr>
        <w:t>David Williams (Lab)</w:t>
      </w:r>
    </w:p>
    <w:p>
      <w:r>
        <w:rPr>
          <w:sz w:val="22"/>
        </w:rPr>
        <w:t>5. What steps she is taking with Cabinet colleagues to help reduce inequalities experienced by children in poverty.</w:t>
      </w:r>
    </w:p>
    <w:p/>
    <w:p>
      <w:r>
        <w:rPr>
          <w:b/>
          <w:color w:val="1A4A6E"/>
          <w:sz w:val="22"/>
        </w:rPr>
        <w:t>Douglas McAllister (Lab)</w:t>
      </w:r>
    </w:p>
    <w:p>
      <w:r>
        <w:rPr>
          <w:sz w:val="22"/>
        </w:rPr>
        <w:t>10. What steps she is taking with Cabinet colleagues to help reduce inequalities experienced by children in poverty.</w:t>
      </w:r>
    </w:p>
    <w:p/>
    <w:p>
      <w:r>
        <w:rPr>
          <w:b/>
          <w:color w:val="1A4A6E"/>
          <w:sz w:val="22"/>
        </w:rPr>
        <w:t>Bridget Phillipson (The Minister for Women and Equalities)</w:t>
      </w:r>
    </w:p>
    <w:p>
      <w:r>
        <w:rPr>
          <w:sz w:val="22"/>
        </w:rPr>
        <w:t>Tackling child poverty is a moral mission for this Labour Government. Background should not determine what people go on to achieve in life, but we know that inequality and poverty hold back too many of our children. We are improving the life chances of every child by scrapping the two-child limit, rolling out free childcare, Best Start family hubs, and free breakfast clubs, and expanding free school meals. Our child poverty strategy will deliver the largest reduction in child poverty in a single Parliament. This is the difference a Labour Government are making.</w:t>
      </w:r>
    </w:p>
    <w:p/>
    <w:p>
      <w:r>
        <w:rPr>
          <w:b/>
          <w:color w:val="1A4A6E"/>
          <w:sz w:val="22"/>
        </w:rPr>
        <w:t>David Williams</w:t>
      </w:r>
    </w:p>
    <w:p>
      <w:r>
        <w:rPr>
          <w:sz w:val="22"/>
        </w:rPr>
        <w:t>In Stoke-on-Trent and Kidsgrove, literacy levels among our children and young people fall behind the England average. That can severely impact a young person’s future earnings. Our libraries play a key role in addressing that, yet Reform-led Staffordshire county council has ordered them to remove Pride displays. Does the Secretary of State agree that libraries should be inclusive and welcoming to all, and that children and young people should never be placed at the centre of such divisive culture wars?</w:t>
      </w:r>
    </w:p>
    <w:p/>
    <w:p>
      <w:r>
        <w:rPr>
          <w:b/>
          <w:color w:val="1A4A6E"/>
          <w:sz w:val="22"/>
        </w:rPr>
        <w:t>Bridget Phillipson</w:t>
      </w:r>
    </w:p>
    <w:p>
      <w:r>
        <w:rPr>
          <w:sz w:val="22"/>
        </w:rPr>
        <w:t>I completely agree with my hon. Friend. The joy of reading should be open to every child, and that is really important in this National Year of Reading. Local libraries are special places, and Reform should be investing in our libraries, so that children can access them, not shutting down displays that make all families feel welcome. Sadly, this is characteristic of a party that, in my area, let back in a councillor who said that Nigerians should be “melted down” to fill potholes. Not fit for power at any level.</w:t>
      </w:r>
    </w:p>
    <w:p/>
    <w:p>
      <w:r>
        <w:rPr>
          <w:b/>
          <w:color w:val="1A4A6E"/>
          <w:sz w:val="22"/>
        </w:rPr>
        <w:t>Douglas McAllister</w:t>
      </w:r>
    </w:p>
    <w:p>
      <w:r>
        <w:rPr>
          <w:sz w:val="22"/>
        </w:rPr>
        <w:t>We know that the attainment gap holds back children who grow up in poverty. The gap reached its highest levels under the Tories, and in Scotland the SNP has failed to close it. Does the Minister agree that it is shameful that the Tories’ only policies for children are bringing back the two-child limit, plunging hundreds of thousands into poverty, and bringing back tax breaks for private schools?</w:t>
      </w:r>
    </w:p>
    <w:p/>
    <w:p>
      <w:r>
        <w:rPr>
          <w:b/>
          <w:color w:val="1A4A6E"/>
          <w:sz w:val="22"/>
        </w:rPr>
        <w:t>Bridget Phillipson</w:t>
      </w:r>
    </w:p>
    <w:p>
      <w:r>
        <w:rPr>
          <w:sz w:val="22"/>
        </w:rPr>
        <w:t>I am proud of the last Labour Government’s record on tackling child poverty, but this Labour Government are going even further. We will lift the largest ever number of children out of poverty in a single Parliament, in sharp contrast with the Conservative party, which would plunge half a million children back into poverty.</w:t>
      </w:r>
    </w:p>
    <w:p/>
    <w:p>
      <w:r>
        <w:rPr>
          <w:b/>
          <w:color w:val="1A4A6E"/>
          <w:sz w:val="22"/>
        </w:rPr>
        <w:t>Andrew George (LD)</w:t>
      </w:r>
    </w:p>
    <w:p>
      <w:r>
        <w:rPr>
          <w:sz w:val="22"/>
        </w:rPr>
        <w:t>T1. If she will make a statement on her departmental responsibilities.</w:t>
      </w:r>
    </w:p>
    <w:p/>
    <w:p>
      <w:r>
        <w:rPr>
          <w:b/>
          <w:color w:val="1A4A6E"/>
          <w:sz w:val="22"/>
        </w:rPr>
        <w:t>Bridget Phillipson (The Minister for Women and Equalities)</w:t>
      </w:r>
    </w:p>
    <w:p>
      <w:r>
        <w:rPr>
          <w:sz w:val="22"/>
        </w:rPr>
        <w:t>The Equality Act 2010 is a monumental achievement, passed by the last Labour Government, that protects everyone from discrimination and harassment. The public sector equality duty makes our services fairer for everyone, and we are bolstering that by commencing the socioeconomic duty. The Equality Act is our quiet guardian—the law that stops bosses overlooking pregnant qualified workers for promotion and that requires shops and transport to adapt for wheelchair users, making their services accessible. To those who want to dismantle those protections, I say that we will not let them turn back the clock. We stand by those rights; we will strengthen them.</w:t>
      </w:r>
    </w:p>
    <w:p/>
    <w:p>
      <w:r>
        <w:rPr>
          <w:b/>
          <w:color w:val="1A4A6E"/>
          <w:sz w:val="22"/>
        </w:rPr>
        <w:t>Andrew George</w:t>
      </w:r>
    </w:p>
    <w:p>
      <w:r>
        <w:rPr>
          <w:sz w:val="22"/>
        </w:rPr>
        <w:t>I have given Ministers advance notice of this question. Will they do more to better co-ordinate support across Government for women and child victims? The abuser of my constituent Caroline Eshghi was granted a lenient sentence because the abuse occurred before 2005, and my constituent Tina Nash, who was beaten, assaulted and blinded, feels insufficiently protected and supported by either the Parole Board or the victim contact scheme. Will Ministers please do more to support them?</w:t>
      </w:r>
    </w:p>
    <w:p/>
    <w:p>
      <w:r>
        <w:rPr>
          <w:b/>
          <w:color w:val="1A4A6E"/>
          <w:sz w:val="22"/>
        </w:rPr>
        <w:t>Bridget Phillipson</w:t>
      </w:r>
    </w:p>
    <w:p>
      <w:r>
        <w:rPr>
          <w:sz w:val="22"/>
        </w:rPr>
        <w:t>The hon. Gentleman raises two incredibly powerful and distressing cases. I share with him my sympathy for those affected, given all that they have been through and the harm that they have suffered. I am more than happy to discuss the matter further with him, or to make sure that a Minister meets him to hear his constituents’ views.</w:t>
      </w:r>
    </w:p>
    <w:p/>
    <w:p>
      <w:r>
        <w:rPr>
          <w:b/>
          <w:color w:val="1A4A6E"/>
          <w:sz w:val="22"/>
        </w:rPr>
        <w:t>Jayne Kirkham (Lab/Co-op)</w:t>
      </w:r>
    </w:p>
    <w:p>
      <w:r>
        <w:rPr>
          <w:sz w:val="22"/>
        </w:rPr>
        <w:t>T3. The Equality and Human Rights Commission’s guidelines were to provide clarity. However, washing facilities adaptations will be difficult and costly for businesses, and providers such as Girlguiding risk potentially being sued for being inclusive. Small vulnerable minorities need our protection. How will the Minister monitor the impact of the guidance on trans and disabled people to ensure that they are not left without services and they are not scared to go out?</w:t>
      </w:r>
    </w:p>
    <w:p/>
    <w:p>
      <w:r>
        <w:rPr>
          <w:b/>
          <w:color w:val="1A4A6E"/>
          <w:sz w:val="22"/>
        </w:rPr>
        <w:t>Olivia Bailey (The Minister for Equalities)</w:t>
      </w:r>
    </w:p>
    <w:p>
      <w:r>
        <w:rPr>
          <w:sz w:val="22"/>
        </w:rPr>
        <w:t>I thank my hon. Friend for that important question. The code is clear that nobody should be left without the services they need. The EHRC is clear that it will monitor the impact of the code.</w:t>
      </w:r>
    </w:p>
    <w:p/>
    <w:p>
      <w:r>
        <w:rPr>
          <w:b/>
          <w:color w:val="1A4A6E"/>
          <w:sz w:val="22"/>
        </w:rPr>
        <w:t>Speaker</w:t>
      </w:r>
    </w:p>
    <w:p>
      <w:r>
        <w:rPr>
          <w:sz w:val="22"/>
        </w:rPr>
        <w:t>I call the shadow Minister.</w:t>
      </w:r>
    </w:p>
    <w:p/>
    <w:p>
      <w:r>
        <w:rPr>
          <w:b/>
          <w:color w:val="1A4A6E"/>
          <w:sz w:val="22"/>
        </w:rPr>
        <w:t>Claire Coutinho (Con)</w:t>
      </w:r>
    </w:p>
    <w:p>
      <w:r>
        <w:rPr>
          <w:sz w:val="22"/>
        </w:rPr>
        <w:t>The Government’s Islamophobia definition is already being weaponised to shut down free speech, just as I warned it would. South Wales police tried to use it to effectively criminalise people for criticising Islam, which Ministers promised us time and again would not happen. Does the Minister understand how divisive that is? If so, will she finally withdraw that dangerous definition?</w:t>
      </w:r>
    </w:p>
    <w:p/>
    <w:p>
      <w:r>
        <w:rPr>
          <w:b/>
          <w:color w:val="1A4A6E"/>
          <w:sz w:val="22"/>
        </w:rPr>
        <w:t>Bridget Phillipson</w:t>
      </w:r>
    </w:p>
    <w:p>
      <w:r>
        <w:rPr>
          <w:sz w:val="22"/>
        </w:rPr>
        <w:t>South Wales police has paused its plans. It is right that it has done so. There are no blasphemy laws in this country, but it is right that we take action against hatred, prejudice and racism wherever we find it. We have seen shocking examples of Muslims in our country being targeted on the basis of their faith and because of who they are. We need look no further than the shadow Justice Secretary, the hon. Member for West Suffolk (Nick Timothy), who engaged in appalling racism towards Muslims in our country and, rather shamefully, was not sacked by the Leader of the Opposition for those comments.</w:t>
      </w:r>
    </w:p>
    <w:p/>
    <w:p>
      <w:r>
        <w:rPr>
          <w:b/>
          <w:color w:val="1A4A6E"/>
          <w:sz w:val="22"/>
        </w:rPr>
        <w:t>Claire Coutinho</w:t>
      </w:r>
    </w:p>
    <w:p>
      <w:r>
        <w:rPr>
          <w:sz w:val="22"/>
        </w:rPr>
        <w:t>Asking officers to record examples of an illegitimate criticism of Islam is nothing short of an assault on free speech. Let me try another issue: last night, Labour MPs voted to give children as young as 11 powerful puberty-blocking drugs that could leave them infertile for the rest of their lives. The right hon. Lady is the Cabinet Minister for children and she knows that children in the care system are over-represented in that group. This cannot sit right with her. Will she do the right thing and tell the Health Secretary to stop the puberty-blocking trial?</w:t>
      </w:r>
    </w:p>
    <w:p/>
    <w:p>
      <w:r>
        <w:rPr>
          <w:b/>
          <w:color w:val="1A4A6E"/>
          <w:sz w:val="22"/>
        </w:rPr>
        <w:t>Bridget Phillipson</w:t>
      </w:r>
    </w:p>
    <w:p>
      <w:r>
        <w:rPr>
          <w:sz w:val="22"/>
        </w:rPr>
        <w:t>When Dr Hilary Cass published her review, we endorsed all those recommendations, as did the Conservatives. An important part of what Dr Cass set out was that it is essential that healthcare is available to children and young people who are experiencing gender dysphoria or incongruence, but that it must be safe, evidence-based and clinically appropriate. We have always been clear about the red lines regarding the Medicines and Healthcare products Regulatory Agency’s trial and the prescription of puberty blockers, and the safety and wellbeing of children must be at the forefront of everything that we do, but the review by Dr Cass concluded that while not enough was known about the safety of puberty-suppressing hormones, it was necessary to take forward a trial.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