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Recognition of the State of Palestine</w:t>
      </w:r>
    </w:p>
    <w:p>
      <w:r>
        <w:rPr>
          <w:sz w:val="20"/>
        </w:rPr>
        <w:t>24 June 2025  ·  Commons  ·  Oral Questions</w:t>
      </w:r>
    </w:p>
    <w:p>
      <w:r>
        <w:rPr>
          <w:b/>
        </w:rPr>
        <w:t xml:space="preserve">Policy areas: </w:t>
      </w:r>
      <w:r>
        <w:rPr>
          <w:sz w:val="20"/>
        </w:rPr>
        <w:t>Foreign affairs and diplomacy, Government and public administration, Parliament and constitution</w:t>
      </w:r>
    </w:p>
    <w:p>
      <w:r>
        <w:rPr>
          <w:b/>
        </w:rPr>
        <w:t xml:space="preserve">Topics: </w:t>
      </w:r>
      <w:r>
        <w:rPr>
          <w:sz w:val="20"/>
        </w:rPr>
        <w:t>gaza conflict, israeli settlements, recognition of palestine, two-state solution</w:t>
      </w:r>
    </w:p>
    <w:p>
      <w:r>
        <w:rPr>
          <w:b/>
        </w:rPr>
        <w:t xml:space="preserve">Source: </w:t>
      </w:r>
      <w:r>
        <w:rPr>
          <w:sz w:val="20"/>
        </w:rPr>
        <w:t>https://hansard.parliament.uk/Commons/2025-06-24/debates/9F5C6EB4-8B86-44FB-B2F8-B29C26337109/RecognitionOfTheStateOfPalestine</w:t>
      </w:r>
    </w:p>
    <w:p/>
    <w:p>
      <w:r>
        <w:rPr>
          <w:b/>
          <w:color w:val="1A4A6E"/>
          <w:sz w:val="22"/>
        </w:rPr>
        <w:t>John Milne (LD)</w:t>
      </w:r>
    </w:p>
    <w:p>
      <w:r>
        <w:rPr>
          <w:sz w:val="22"/>
        </w:rPr>
        <w:t>13. What assessment he has made of the potential merits of recognising the state of Palestine.</w:t>
      </w:r>
    </w:p>
    <w:p/>
    <w:p>
      <w:r>
        <w:rPr>
          <w:b/>
          <w:color w:val="1A4A6E"/>
          <w:sz w:val="22"/>
        </w:rPr>
        <w:t>Mr Hamish Falconer (The Parliamentary Under-Secretary of State for Foreign, Commonwealth and Development Affairs)</w:t>
      </w:r>
    </w:p>
    <w:p>
      <w:r>
        <w:rPr>
          <w:sz w:val="22"/>
        </w:rPr>
        <w:t>We are committed to recognising a Palestinian state at a time that has the most impact and is most conducive to long-term prospects for peace. UK bilateral recognition is the single most important action we can take towards Palestinian statehood, which is why it is important to get the timing right, so that it creates genuine momentum and is not simply a symbolic gesture.</w:t>
      </w:r>
    </w:p>
    <w:p/>
    <w:p>
      <w:r>
        <w:rPr>
          <w:b/>
          <w:color w:val="1A4A6E"/>
          <w:sz w:val="22"/>
        </w:rPr>
        <w:t>John Milne</w:t>
      </w:r>
    </w:p>
    <w:p>
      <w:r>
        <w:rPr>
          <w:sz w:val="22"/>
        </w:rPr>
        <w:t>What is happening in Gaza is hard enough to watch, but if we are to prevent the west bank from going the same way in a few years’ time, we must act today. Does the Minister agree that recognising the principle of a Palestinian state, without making any judgment for the moment on its borders, is the strongest and most effective way to reaffirm the UK’s long-standing commitment to a two-state solution, while there is still territory left to form it with?</w:t>
      </w:r>
    </w:p>
    <w:p/>
    <w:p>
      <w:r>
        <w:rPr>
          <w:b/>
          <w:color w:val="1A4A6E"/>
          <w:sz w:val="22"/>
        </w:rPr>
        <w:t>Falconer</w:t>
      </w:r>
    </w:p>
    <w:p>
      <w:r>
        <w:rPr>
          <w:sz w:val="22"/>
        </w:rPr>
        <w:t>The hon. Gentleman makes important points about the situation in the west bank—points that we have discussed in this Chamber before. We have condemned the violence and the expansion of illegal settlements in the west bank. There are a range of issues on which we profoundly disagree with the Israeli Government in relation to their approach to the west bank, and we will continue to raise those issues with force. I refer him to my previous answer about recognition.</w:t>
      </w:r>
    </w:p>
    <w:p/>
    <w:p>
      <w:r>
        <w:rPr>
          <w:b/>
          <w:color w:val="1A4A6E"/>
          <w:sz w:val="22"/>
        </w:rPr>
        <w:t>Debbie Abrahams (Lab)</w:t>
      </w:r>
    </w:p>
    <w:p>
      <w:r>
        <w:rPr>
          <w:sz w:val="22"/>
        </w:rPr>
        <w:t>Can my hon. Friend update me on the conference that was due to be held at the weekend but was postponed following the bombing of Iran by Israel, at which the potential for recognition was to be discussed?</w:t>
      </w:r>
    </w:p>
    <w:p/>
    <w:p>
      <w:r>
        <w:rPr>
          <w:b/>
          <w:color w:val="1A4A6E"/>
          <w:sz w:val="22"/>
        </w:rPr>
        <w:t>Falconer</w:t>
      </w:r>
    </w:p>
    <w:p>
      <w:r>
        <w:rPr>
          <w:sz w:val="22"/>
        </w:rPr>
        <w:t>I think my hon. Friend refers to the two-state solution conference that was due to take place in New York last week. It has been suspended for understandable reasons, given events in the region, by its French and Saudi co-hosts. We expect that it will be rearranged, and I have been in conversation with my Saudi colleagues about when that might be.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