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Sexual Violence Support Services: Funding</w:t>
      </w:r>
    </w:p>
    <w:p>
      <w:r>
        <w:rPr>
          <w:sz w:val="20"/>
        </w:rPr>
        <w:t>24 February 2026  ·  Commons  ·  Oral Questions</w:t>
      </w:r>
    </w:p>
    <w:p>
      <w:r>
        <w:rPr>
          <w:b/>
        </w:rPr>
        <w:t xml:space="preserve">Policy areas: </w:t>
      </w:r>
      <w:r>
        <w:rPr>
          <w:sz w:val="20"/>
        </w:rPr>
        <w:t>Health and social care, Welfare and benefits</w:t>
      </w:r>
    </w:p>
    <w:p>
      <w:r>
        <w:rPr>
          <w:b/>
        </w:rPr>
        <w:t xml:space="preserve">Topics: </w:t>
      </w:r>
      <w:r>
        <w:rPr>
          <w:sz w:val="20"/>
        </w:rPr>
        <w:t>funding for counselling, nhs waiting times, sexual violence support, specialist victim services, vawg strategy</w:t>
      </w:r>
    </w:p>
    <w:p>
      <w:r>
        <w:rPr>
          <w:b/>
        </w:rPr>
        <w:t xml:space="preserve">Source: </w:t>
      </w:r>
      <w:r>
        <w:rPr>
          <w:sz w:val="20"/>
        </w:rPr>
        <w:t>https://hansard.parliament.uk/Commons/2026-02-24/debates/AB84B0C4-38D0-449B-BBD4-416BE4D0A49E/SexualViolenceSupportServicesFunding</w:t>
      </w:r>
    </w:p>
    <w:p/>
    <w:p>
      <w:r>
        <w:rPr>
          <w:b/>
          <w:color w:val="1A4A6E"/>
          <w:sz w:val="22"/>
        </w:rPr>
        <w:t>Calum Miller (LD)</w:t>
      </w:r>
    </w:p>
    <w:p>
      <w:r>
        <w:rPr>
          <w:sz w:val="22"/>
        </w:rPr>
        <w:t>11. What assessment he has made of the adequacy of health-related funding for specialist sexual violence support services.</w:t>
      </w:r>
    </w:p>
    <w:p/>
    <w:p>
      <w:r>
        <w:rPr>
          <w:b/>
          <w:color w:val="1A4A6E"/>
          <w:sz w:val="22"/>
        </w:rPr>
        <w:t>Wes Streeting (The Secretary of State for Health and Social Care)</w:t>
      </w:r>
    </w:p>
    <w:p>
      <w:r>
        <w:rPr>
          <w:sz w:val="22"/>
        </w:rPr>
        <w:t>The Prime Minister has made tackling violence against women and girls a priority across the Government and every public service must play its part. In the NHS, we will be supporting GPs to identify, support and refer victims and survivors to specialist services. That will include a specialist support worker for every GP practice to draw on and training GPs to spot the signs of domestic abuse and sexual violence. As part of the Government’s VAWG strategy, the Department will provide an additional £5 million for victim support services and up to £50 million to roll out specialist services for child sexual abuse victims.</w:t>
      </w:r>
    </w:p>
    <w:p/>
    <w:p>
      <w:r>
        <w:rPr>
          <w:b/>
          <w:color w:val="1A4A6E"/>
          <w:sz w:val="22"/>
        </w:rPr>
        <w:t>Calum Miller</w:t>
      </w:r>
    </w:p>
    <w:p>
      <w:r>
        <w:rPr>
          <w:sz w:val="22"/>
        </w:rPr>
        <w:t>I recently had the opportunity to visit the dedicated staff at Survivor Space, a centre for victims of sexual violence in Oxford that serves my constituents. I was shocked to learn that victims and survivors of sexual violence may wait up to two years for a counselling session. I was further appalled to learn that at least one survivor had been advised that they could not access NHS mental health services until they had first had counselling from Survivor Space. Does the Secretary of State agree that no survivor should have to wait two years for treatment, and would he or one of his Ministers meet me and representatives of Survivor Space to discuss how to get dedicated healthcare funding to the frontline in order to support such services?</w:t>
      </w:r>
    </w:p>
    <w:p/>
    <w:p>
      <w:r>
        <w:rPr>
          <w:b/>
          <w:color w:val="1A4A6E"/>
          <w:sz w:val="22"/>
        </w:rPr>
        <w:t>Wes Streeting</w:t>
      </w:r>
    </w:p>
    <w:p>
      <w:r>
        <w:rPr>
          <w:sz w:val="22"/>
        </w:rPr>
        <w:t>I wholeheartedly agree with the hon. Member. The voluntary and community sector provides, and should continue to provide, support for victims. The voluntary sector does a brilliant job, in an environment that often feels safer and more inclusive, and we should welcome that. However, the existence of voluntary sector provision does not excuse the NHS from performing its duties. One change that I have led in the leadership culture of my Department is the recognition that investment in services for victims and survivors is a responsibility of the NHS and the DHSC, not of the Home Office, Ministry of Justice or others. We must take responsibility for meeting the needs of everyone. There is of course more to do on waiting times. I would be delighted to ensure that the hon. Gentleman gets the meeting that he asks for.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