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Preventing Ill Health</w:t>
      </w:r>
    </w:p>
    <w:p>
      <w:r>
        <w:rPr>
          <w:sz w:val="20"/>
        </w:rPr>
        <w:t>24 February 2026  ·  Commons  ·  Oral Questions</w:t>
      </w:r>
    </w:p>
    <w:p>
      <w:r>
        <w:rPr>
          <w:b/>
        </w:rPr>
        <w:t xml:space="preserve">Policy areas: </w:t>
      </w:r>
      <w:r>
        <w:rPr>
          <w:sz w:val="20"/>
        </w:rPr>
        <w:t>Children and families, Health and social care</w:t>
      </w:r>
    </w:p>
    <w:p>
      <w:r>
        <w:rPr>
          <w:b/>
        </w:rPr>
        <w:t xml:space="preserve">Topics: </w:t>
      </w:r>
      <w:r>
        <w:rPr>
          <w:sz w:val="20"/>
        </w:rPr>
        <w:t>childhood obesity epidemic, junk food advertising ban, mhra regulatory concerns, pharmacy funding concerns, puberty blockers trial</w:t>
      </w:r>
    </w:p>
    <w:p>
      <w:r>
        <w:rPr>
          <w:b/>
        </w:rPr>
        <w:t xml:space="preserve">Source: </w:t>
      </w:r>
      <w:r>
        <w:rPr>
          <w:sz w:val="20"/>
        </w:rPr>
        <w:t>https://hansard.parliament.uk/Commons/2026-02-24/debates/CBD6A874-E026-4DDF-B6A6-7C40396565FA/PreventingIllHealth</w:t>
      </w:r>
    </w:p>
    <w:p/>
    <w:p>
      <w:r>
        <w:rPr>
          <w:b/>
          <w:color w:val="1A4A6E"/>
          <w:sz w:val="22"/>
        </w:rPr>
        <w:t>Naz Shah (Lab)</w:t>
      </w:r>
    </w:p>
    <w:p>
      <w:r>
        <w:rPr>
          <w:sz w:val="22"/>
        </w:rPr>
        <w:t>10. What steps his Department is taking to help prevent ill health.</w:t>
      </w:r>
    </w:p>
    <w:p/>
    <w:p>
      <w:r>
        <w:rPr>
          <w:b/>
          <w:color w:val="1A4A6E"/>
          <w:sz w:val="22"/>
        </w:rPr>
        <w:t>Ashley Dalton (The Parliamentary Under-Secretary of State for Health and Social Care)</w:t>
      </w:r>
    </w:p>
    <w:p>
      <w:r>
        <w:rPr>
          <w:sz w:val="22"/>
        </w:rPr>
        <w:t>The 10-year health plan announced ambitious measures to make the healthy choice the easy choice. They include tackling the obesity epidemic through mandatory healthy food sales reporting, business targets to increase the healthiness of products sold and restrictions on junk food advertising.</w:t>
      </w:r>
    </w:p>
    <w:p/>
    <w:p>
      <w:r>
        <w:rPr>
          <w:b/>
          <w:color w:val="1A4A6E"/>
          <w:sz w:val="22"/>
        </w:rPr>
        <w:t>Naz Shah</w:t>
      </w:r>
    </w:p>
    <w:p>
      <w:r>
        <w:rPr>
          <w:sz w:val="22"/>
        </w:rPr>
        <w:t>In Bradford West, more than one in five children begins primary school overweight or obese. By the time they leave primary school, that figure rises to one in three children. Will the Minister set out how this Government’s world-leading new ban on junk food advertising will help parents to give every child the best and healthiest start in life?</w:t>
      </w:r>
    </w:p>
    <w:p/>
    <w:p>
      <w:r>
        <w:rPr>
          <w:b/>
          <w:color w:val="1A4A6E"/>
          <w:sz w:val="22"/>
        </w:rPr>
        <w:t>Ashley Dalton</w:t>
      </w:r>
    </w:p>
    <w:p>
      <w:r>
        <w:rPr>
          <w:sz w:val="22"/>
        </w:rPr>
        <w:t>I thank my hon. Friend for outlining the very real crisis of childhood obesity. It is a problem that robs children of the best possible start in life and sets them up for a whole lifetime of health problems. It is why this Government have come down hard and delivered our commitment to restrict advertisements for junk food on TV and online. That action will remove around 7.2 billion calories from children’s diets every single year.</w:t>
      </w:r>
    </w:p>
    <w:p/>
    <w:p>
      <w:r>
        <w:rPr>
          <w:b/>
          <w:color w:val="1A4A6E"/>
          <w:sz w:val="22"/>
        </w:rPr>
        <w:t>Gagan Mohindra (Con)</w:t>
      </w:r>
    </w:p>
    <w:p>
      <w:r>
        <w:rPr>
          <w:sz w:val="22"/>
        </w:rPr>
        <w:t>As the House will know, pharmacies are an important part of the system to prevent ill health. Last week, I raised the challenges that pharmacies in my constituency of South West Hertfordshire and across the country are facing due to rising costs and a lack of funding support. I wrote to the Minister for Care last April and have followed up several times since. How can I arrange a meeting with him to discuss these concerns further?</w:t>
      </w:r>
    </w:p>
    <w:p/>
    <w:p>
      <w:r>
        <w:rPr>
          <w:b/>
          <w:color w:val="1A4A6E"/>
          <w:sz w:val="22"/>
        </w:rPr>
        <w:t>Ashley Dalton</w:t>
      </w:r>
    </w:p>
    <w:p>
      <w:r>
        <w:rPr>
          <w:sz w:val="22"/>
        </w:rPr>
        <w:t>The Minister responsible runs a regular ministerial surgery and would be more than happy to meet the hon. Member.</w:t>
      </w:r>
    </w:p>
    <w:p/>
    <w:p>
      <w:r>
        <w:rPr>
          <w:b/>
          <w:color w:val="1A4A6E"/>
          <w:sz w:val="22"/>
        </w:rPr>
        <w:t>Speaker</w:t>
      </w:r>
    </w:p>
    <w:p>
      <w:r>
        <w:rPr>
          <w:sz w:val="22"/>
        </w:rPr>
        <w:t>I call the shadow Minister.</w:t>
      </w:r>
    </w:p>
    <w:p/>
    <w:p>
      <w:r>
        <w:rPr>
          <w:b/>
          <w:color w:val="1A4A6E"/>
          <w:sz w:val="22"/>
        </w:rPr>
        <w:t>Caroline Johnson (Con)</w:t>
      </w:r>
    </w:p>
    <w:p>
      <w:r>
        <w:rPr>
          <w:sz w:val="22"/>
        </w:rPr>
        <w:t>I declare an interest as a consultant paediatrician in the NHS. Prevention of ill health is crucial. It is particularly important in children, perhaps most especially when one is trying to prevent ill health in children caused by doctors. I have expressed concerns previously about the puberty blockers trial, as have many in both Houses. The trial has now been paused due to a Medicines and Healthcare products Regulatory Agency letter. When were Ministers first aware of that letter and when were they first aware of the concerns described within it?</w:t>
      </w:r>
    </w:p>
    <w:p/>
    <w:p>
      <w:r>
        <w:rPr>
          <w:b/>
          <w:color w:val="1A4A6E"/>
          <w:sz w:val="22"/>
        </w:rPr>
        <w:t>Ashley Dalton</w:t>
      </w:r>
    </w:p>
    <w:p>
      <w:r>
        <w:rPr>
          <w:sz w:val="22"/>
        </w:rPr>
        <w:t>The regulators are doing their job. This is a perfectly ordinary occurrence in certain research trials. As the hon. Member has made the House aware—I am sure it was already aware—the trial has been paused. We will leave the regulators and the clinicians to do their jobs to ensure that all the trials, including this one, are done in an appropriate fashion.</w:t>
      </w:r>
    </w:p>
    <w:p/>
    <w:p>
      <w:r>
        <w:rPr>
          <w:b/>
          <w:color w:val="1A4A6E"/>
          <w:sz w:val="22"/>
        </w:rPr>
        <w:t>Johnson</w:t>
      </w:r>
    </w:p>
    <w:p>
      <w:r>
        <w:rPr>
          <w:sz w:val="22"/>
        </w:rPr>
        <w:t>That is a very interesting answer. Before Christmas, the Secretary of State had confidence in an allegedly vigorous and rigorous process. Fertility preservation techniques have not deteriorated over the last few months. The ages at which children reach the Tanner stages of puberty have not changed over the last few months, but the MHRA’s view has. Why? Given that this is such a scrutinised trial, does that not call into question the MHRA’s wider competence and due diligence? Will the Minister publish the MHRA’s letter from November referred to in the more recent correspondence published on Friday?</w:t>
      </w:r>
    </w:p>
    <w:p/>
    <w:p>
      <w:r>
        <w:rPr>
          <w:b/>
          <w:color w:val="1A4A6E"/>
          <w:sz w:val="22"/>
        </w:rPr>
        <w:t>Ashley Dalton</w:t>
      </w:r>
    </w:p>
    <w:p>
      <w:r>
        <w:rPr>
          <w:sz w:val="22"/>
        </w:rPr>
        <w:t>What the hon. Member highlights is part of this rigorous process. That is what happens. Why the MHRA has changed its view is a question for the MHRA, but it is up to the MHRA to raise these issues through the process. That is why we run such trials. [ Interruption. ] It is an independent regulator.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