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Wellbeing Indicators</w:t>
      </w:r>
    </w:p>
    <w:p>
      <w:r>
        <w:rPr>
          <w:sz w:val="20"/>
        </w:rPr>
        <w:t>24 February 2026  ·  Commons  ·  Oral Questions</w:t>
      </w:r>
    </w:p>
    <w:p>
      <w:r>
        <w:rPr>
          <w:b/>
        </w:rPr>
        <w:t xml:space="preserve">Policy areas: </w:t>
      </w:r>
      <w:r>
        <w:rPr>
          <w:sz w:val="20"/>
        </w:rPr>
        <w:t>Economy, Government and public administration, Health and social care, Welfare and benefits</w:t>
      </w:r>
    </w:p>
    <w:p>
      <w:r>
        <w:rPr>
          <w:b/>
        </w:rPr>
        <w:t xml:space="preserve">Topics: </w:t>
      </w:r>
      <w:r>
        <w:rPr>
          <w:sz w:val="20"/>
        </w:rPr>
        <w:t>gp contract and funding, health and wellbeing strategy, national wellbeing indicators, prevention and sickness, treasury green book</w:t>
      </w:r>
    </w:p>
    <w:p>
      <w:r>
        <w:rPr>
          <w:b/>
        </w:rPr>
        <w:t xml:space="preserve">Source: </w:t>
      </w:r>
      <w:r>
        <w:rPr>
          <w:sz w:val="20"/>
        </w:rPr>
        <w:t>https://hansard.parliament.uk/Commons/2026-02-24/debates/53CF1704-04D8-436F-A874-BBC29EA65081/NationalWellbeingIndicators</w:t>
      </w:r>
    </w:p>
    <w:p/>
    <w:p>
      <w:r>
        <w:rPr>
          <w:b/>
          <w:color w:val="1A4A6E"/>
          <w:sz w:val="22"/>
        </w:rPr>
        <w:t>Beccy Cooper (Lab)</w:t>
      </w:r>
    </w:p>
    <w:p>
      <w:r>
        <w:rPr>
          <w:sz w:val="22"/>
        </w:rPr>
        <w:t>12. What assessment he has made of the potential implications for his polices of recent trends in national wellbeing indicators.</w:t>
      </w:r>
    </w:p>
    <w:p/>
    <w:p>
      <w:r>
        <w:rPr>
          <w:b/>
          <w:color w:val="1A4A6E"/>
          <w:sz w:val="22"/>
        </w:rPr>
        <w:t>Ashley Dalton (The Parliamentary Under-Secretary of State for Health and Social Care)</w:t>
      </w:r>
    </w:p>
    <w:p>
      <w:r>
        <w:rPr>
          <w:sz w:val="22"/>
        </w:rPr>
        <w:t>We are revolutionising our country’s health and wellbeing through our 10-year health plan, which will deliver the three major shifts, boost life expectancy and improve mental health for everyone, everywhere. We are shifting from prioritising the tackling of sickness to prevention, including through action in the Tobacco and Vapes Bill to create a smoke-free generation.</w:t>
      </w:r>
    </w:p>
    <w:p/>
    <w:p>
      <w:r>
        <w:rPr>
          <w:b/>
          <w:color w:val="1A4A6E"/>
          <w:sz w:val="22"/>
        </w:rPr>
        <w:t>Cooper</w:t>
      </w:r>
    </w:p>
    <w:p>
      <w:r>
        <w:rPr>
          <w:sz w:val="22"/>
        </w:rPr>
        <w:t>It is great to hear that wellbeing is being built in through the shift to prevention in our national health strategy. Does the Minister agree that we should now champion health in all policies, starting with the mandatory use of the wellbeing indicators available for the Treasury Green Book, which are currently used sporadically at best?</w:t>
      </w:r>
    </w:p>
    <w:p/>
    <w:p>
      <w:r>
        <w:rPr>
          <w:b/>
          <w:color w:val="1A4A6E"/>
          <w:sz w:val="22"/>
        </w:rPr>
        <w:t>Ashley Dalton</w:t>
      </w:r>
    </w:p>
    <w:p>
      <w:r>
        <w:rPr>
          <w:sz w:val="22"/>
        </w:rPr>
        <w:t>My hon. Friend will know that that is a question for Treasury colleagues. However, we are a mission-led Government committed to healthy outcomes across Government, not just in the DHSC.</w:t>
      </w:r>
    </w:p>
    <w:p/>
    <w:p>
      <w:r>
        <w:rPr>
          <w:b/>
          <w:color w:val="1A4A6E"/>
          <w:sz w:val="22"/>
        </w:rPr>
        <w:t>Joe Robertson (Con)</w:t>
      </w:r>
    </w:p>
    <w:p>
      <w:r>
        <w:rPr>
          <w:sz w:val="22"/>
        </w:rPr>
        <w:t>The Secretary of State for Health and Social Care has compared GPs’ salaries to that of the Prime Minister. I can understand why he is taking a keen interest in how much a Prime Minister is paid, but can the Government assure the House that the GP contract will include an increase in GP funding over and above inflationary pressures? [ Interruption. ] They are on the frontline of ensuring that national wellbeing indicators in this country improve.</w:t>
      </w:r>
    </w:p>
    <w:p/>
    <w:p>
      <w:r>
        <w:rPr>
          <w:b/>
          <w:color w:val="1A4A6E"/>
          <w:sz w:val="22"/>
        </w:rPr>
        <w:t>Speaker</w:t>
      </w:r>
    </w:p>
    <w:p>
      <w:r>
        <w:rPr>
          <w:sz w:val="22"/>
        </w:rPr>
        <w:t>The hon. Member just about scraped something together.</w:t>
      </w:r>
    </w:p>
    <w:p/>
    <w:p>
      <w:r>
        <w:rPr>
          <w:b/>
          <w:color w:val="1A4A6E"/>
          <w:sz w:val="22"/>
        </w:rPr>
        <w:t>Ashley Dalton</w:t>
      </w:r>
    </w:p>
    <w:p>
      <w:r>
        <w:rPr>
          <w:sz w:val="22"/>
        </w:rPr>
        <w:t>I am not entirely sure what any of that has to do with wellbeing indicators—</w:t>
      </w:r>
    </w:p>
    <w:p/>
    <w:p>
      <w:r>
        <w:rPr>
          <w:b/>
          <w:color w:val="1A4A6E"/>
          <w:sz w:val="22"/>
        </w:rPr>
        <w:t>Speaker</w:t>
      </w:r>
    </w:p>
    <w:p>
      <w:r>
        <w:rPr>
          <w:sz w:val="22"/>
        </w:rPr>
        <w:t>Order. Let me do my job and I will let the Minister do hers. Try to answer the question—I did add a caveat to it.</w:t>
      </w:r>
    </w:p>
    <w:p/>
    <w:p>
      <w:r>
        <w:rPr>
          <w:b/>
          <w:color w:val="1A4A6E"/>
          <w:sz w:val="22"/>
        </w:rPr>
        <w:t>Ashley Dalton</w:t>
      </w:r>
    </w:p>
    <w:p>
      <w:r>
        <w:rPr>
          <w:sz w:val="22"/>
        </w:rPr>
        <w:t>Sorry, Mr Speaker; I did not hear you. I can confirm that a written ministerial statement will be tabled at 4 pm in which the contract for 2026-27 will be laid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