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ord Speaker’s Statement</w:t>
      </w:r>
    </w:p>
    <w:p>
      <w:r>
        <w:rPr>
          <w:sz w:val="20"/>
        </w:rPr>
        <w:t>24 Februar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2-24/debates/85DDD7A3-FA6C-4646-842F-7A5941F34D2C/LordSpeakersStatement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before we come to the Statement on the Government’s response to the House of Commons humble Address, I remind the House that various police investigations have been reported in the media in recent days. While none of the cases is currently sub judice, I invite noble Lords to exercise restraint in commenting on specific matters under investigation, and to avoid saying anything that might prejudice those investigation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