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Health and Social Care: Rural Communities</w:t>
      </w:r>
    </w:p>
    <w:p>
      <w:r>
        <w:rPr>
          <w:sz w:val="20"/>
        </w:rPr>
        <w:t>24 February 2026  ·  Commons  ·  Oral Questions</w:t>
      </w:r>
    </w:p>
    <w:p>
      <w:r>
        <w:rPr>
          <w:b/>
        </w:rPr>
        <w:t xml:space="preserve">Policy areas: </w:t>
      </w:r>
      <w:r>
        <w:rPr>
          <w:sz w:val="20"/>
        </w:rPr>
        <w:t>Employment and labour market, Health and social care, Welfare and benefits</w:t>
      </w:r>
    </w:p>
    <w:p>
      <w:r>
        <w:rPr>
          <w:b/>
        </w:rPr>
        <w:t xml:space="preserve">Topics: </w:t>
      </w:r>
      <w:r>
        <w:rPr>
          <w:sz w:val="20"/>
        </w:rPr>
        <w:t>early support for young people, funding for care services, gp appointments rural areas, rural health coverage, social care staff pay</w:t>
      </w:r>
    </w:p>
    <w:p>
      <w:r>
        <w:rPr>
          <w:b/>
        </w:rPr>
        <w:t xml:space="preserve">Source: </w:t>
      </w:r>
      <w:r>
        <w:rPr>
          <w:sz w:val="20"/>
        </w:rPr>
        <w:t>https://hansard.parliament.uk/Commons/2026-02-24/debates/11A21C9D-153D-44FE-AAD5-450CD404B797/HealthAndSocialCareRuralCommunities</w:t>
      </w:r>
    </w:p>
    <w:p/>
    <w:p>
      <w:r>
        <w:rPr>
          <w:b/>
          <w:color w:val="1A4A6E"/>
          <w:sz w:val="22"/>
        </w:rPr>
        <w:t>Torcuil Crichton (Lab)</w:t>
      </w:r>
    </w:p>
    <w:p>
      <w:r>
        <w:rPr>
          <w:sz w:val="22"/>
        </w:rPr>
        <w:t>1. What steps he has taken to increase health and social care coverage in rural communities.</w:t>
      </w:r>
    </w:p>
    <w:p/>
    <w:p>
      <w:r>
        <w:rPr>
          <w:b/>
          <w:color w:val="1A4A6E"/>
          <w:sz w:val="22"/>
        </w:rPr>
        <w:t>Wes Streeting (The Secretary of State for Health and Social Care)</w:t>
      </w:r>
    </w:p>
    <w:p>
      <w:r>
        <w:rPr>
          <w:sz w:val="22"/>
        </w:rPr>
        <w:t>Mr Speaker, on behalf of the Government and Labour Members, may I associate myself with your remarks? Members from right across this House will share those sentiments. As the Prime Minister made clear at Cabinet this morning, and as the Foreign Secretary is making clear in Kyiv, we will stand with Ukraine, whatever is thrown at it, until it has the freedom and security that it deserves.</w:t>
      </w:r>
    </w:p>
    <w:p>
      <w:r>
        <w:rPr>
          <w:sz w:val="22"/>
        </w:rPr>
        <w:t>This Government are restoring the founding promise of the national health service: to bring quality healthcare to all, regardless of how much they earn or where they live. New funding for GPs is being prioritised for areas where the need is greatest, and we are sending more cancer specialists to rural hospitals. As we modernise the health service, the NHS app and NHS Online will bring world-class healthcare to the most remote corners of our country at the touch of a button—lots done, and lots more to do.</w:t>
      </w:r>
    </w:p>
    <w:p/>
    <w:p>
      <w:r>
        <w:rPr>
          <w:b/>
          <w:color w:val="1A4A6E"/>
          <w:sz w:val="22"/>
        </w:rPr>
        <w:t>Torcuil Crichton</w:t>
      </w:r>
    </w:p>
    <w:p>
      <w:r>
        <w:rPr>
          <w:sz w:val="22"/>
        </w:rPr>
        <w:t>In places like Na h-Eileanan an Iar, going the extra mile to provide care is part of the job, and I pay tribute to the carers in my constituency who travel miles in darkness and bad weather to deliver support for the elderly. In some parts of the Western Isles, and indeed across rural Scotland, there simply is not the working-age population to provide that care, and immigration cannot solve that problem entirely. Does the Minister agree that it is only by increasing wages and paying social care staff properly—something for which Scottish Labour has been calling for some time—that we will increase the number of carers in rural areas, and provide a proper care service?</w:t>
      </w:r>
    </w:p>
    <w:p/>
    <w:p>
      <w:r>
        <w:rPr>
          <w:b/>
          <w:color w:val="1A4A6E"/>
          <w:sz w:val="22"/>
        </w:rPr>
        <w:t>Wes Streeting</w:t>
      </w:r>
    </w:p>
    <w:p>
      <w:r>
        <w:rPr>
          <w:sz w:val="22"/>
        </w:rPr>
        <w:t>I wholeheartedly agree with my hon. Friend. This Labour Government are introducing the first ever fair pay agreement for care workers. That is better pay and conditions for care workers, and more people recruited into the profession. It is backed by £500 million, and Scotland will receive extra funding through the Barnett formula. The question for the SNP is: where is the money going, and why is it not going into the pockets of Scottish care workers, as Jackie Baillie has demanded?</w:t>
      </w:r>
    </w:p>
    <w:p/>
    <w:p>
      <w:r>
        <w:rPr>
          <w:b/>
          <w:color w:val="1A4A6E"/>
          <w:sz w:val="22"/>
        </w:rPr>
        <w:t>Speaker</w:t>
      </w:r>
    </w:p>
    <w:p>
      <w:r>
        <w:rPr>
          <w:sz w:val="22"/>
        </w:rPr>
        <w:t>I call the Chair of the Select Committee.</w:t>
      </w:r>
    </w:p>
    <w:p/>
    <w:p>
      <w:r>
        <w:rPr>
          <w:b/>
          <w:color w:val="1A4A6E"/>
          <w:sz w:val="22"/>
        </w:rPr>
        <w:t>Layla Moran (LD)</w:t>
      </w:r>
    </w:p>
    <w:p>
      <w:r>
        <w:rPr>
          <w:sz w:val="22"/>
        </w:rPr>
        <w:t>On Friday, I visited Young Devon, an early support centre in the heart of rural North Devon, where I met young people who told me heartbreaking stories of how they felt left out and let down by the system. Young Devon was quite literally a lifeline for them. It has an open-door, person-centred approach. I am delighted that its funding has been continued for one more year, but it is only one year, and those who run the centre told me that this makes it incredibly difficult for them to plan. Can the Secretary of State clarify what the longer-term plan is for these early support hubs, how they sit alongside Young Futures hubs, and how he can help organisations like Young Devon thrive into the future?</w:t>
      </w:r>
    </w:p>
    <w:p/>
    <w:p>
      <w:r>
        <w:rPr>
          <w:b/>
          <w:color w:val="1A4A6E"/>
          <w:sz w:val="22"/>
        </w:rPr>
        <w:t>Wes Streeting</w:t>
      </w:r>
    </w:p>
    <w:p>
      <w:r>
        <w:rPr>
          <w:sz w:val="22"/>
        </w:rPr>
        <w:t>I join the Chair of the Health and Social Care Committee in paying tribute to Young Devon and the work it is doing. As she will know, I have enormous sympathy for the challenge she raises about medium-term certainty on funding. As was demonstrated on the Floor of the House yesterday by the Education Secretary, my Department and the Department for Education are working closely together to make sure we are better joining up education, health provision and support for young people. There is more to do. I accept the challenge that she sets down around medium-term certainty on funding; that is why we are doing more through, for example, the medium-term planning framework. I accept, in the spirit of this exchange, that there is lots done, but lots more to do.</w:t>
      </w:r>
    </w:p>
    <w:p/>
    <w:p>
      <w:r>
        <w:rPr>
          <w:b/>
          <w:color w:val="1A4A6E"/>
          <w:sz w:val="22"/>
        </w:rPr>
        <w:t>Speaker</w:t>
      </w:r>
    </w:p>
    <w:p>
      <w:r>
        <w:rPr>
          <w:sz w:val="22"/>
        </w:rPr>
        <w:t>I call the Liberal Democrat spokesperson.</w:t>
      </w:r>
    </w:p>
    <w:p/>
    <w:p>
      <w:r>
        <w:rPr>
          <w:b/>
          <w:color w:val="1A4A6E"/>
          <w:sz w:val="22"/>
        </w:rPr>
        <w:t>Helen Morgan (LD)</w:t>
      </w:r>
    </w:p>
    <w:p>
      <w:r>
        <w:rPr>
          <w:sz w:val="22"/>
        </w:rPr>
        <w:t>Last year in Shropshire, which is a fairly typical rural area, 158,000 patients waited more than a month for a GP appointment. That is not surprising, given that, like many other rural areas, we have 50 fewer qualified GPs than we did a decade ago. Meanwhile, already busy GPs are trying to develop integrated neighbourhood teams, but they report that they have not received any dedicated Government funding, and still do not have the model neighbourhood framework. Will the Secretary of State act to ensure that GPs have the resources and guidance that they need to develop those neighbourhood health teams, and ensure that everyone can access an appointment within seven days, or 24 hours if it is urgent, particularly in rural areas, where provision is poor?</w:t>
      </w:r>
    </w:p>
    <w:p/>
    <w:p>
      <w:r>
        <w:rPr>
          <w:b/>
          <w:color w:val="1A4A6E"/>
          <w:sz w:val="22"/>
        </w:rPr>
        <w:t>Wes Streeting</w:t>
      </w:r>
    </w:p>
    <w:p>
      <w:r>
        <w:rPr>
          <w:sz w:val="22"/>
        </w:rPr>
        <w:t>We have 2,000 more GPs now than when Labour came into office, but the hon. Lady is right to say that we need to ensure that that provision and increased capacity are reflected throughout the country. Because general practices serving more deprived areas receive 10% less funding per needs-adjusted patient than those in wealthier parts of the country, we are reviewing and reforming the Carr-Hill formula to ensure that we can direct the right funding to the areas in greatest need, recognising that amid our rural communities, there is obviously not just plenty of affluence, but enormous pockets of disadvantage and deprivation. Whoever people are and whatever their background, the support and care that they need must be received in the right place and at the right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