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 in the Community</w:t>
      </w:r>
    </w:p>
    <w:p>
      <w:r>
        <w:rPr>
          <w:sz w:val="20"/>
        </w:rPr>
        <w:t>24 February 2026  ·  Commons  ·  Oral Questions</w:t>
      </w:r>
    </w:p>
    <w:p>
      <w:r>
        <w:rPr>
          <w:b/>
        </w:rPr>
        <w:t xml:space="preserve">Policy areas: </w:t>
      </w:r>
      <w:r>
        <w:rPr>
          <w:sz w:val="20"/>
        </w:rPr>
        <w:t>Government and public administration, Health and social care</w:t>
      </w:r>
    </w:p>
    <w:p>
      <w:r>
        <w:rPr>
          <w:b/>
        </w:rPr>
        <w:t xml:space="preserve">Topics: </w:t>
      </w:r>
      <w:r>
        <w:rPr>
          <w:sz w:val="20"/>
        </w:rPr>
        <w:t>community care access, endometriosis diagnosis, intermediate care facilities, neighbourhood health centres, women's health strategy</w:t>
      </w:r>
    </w:p>
    <w:p>
      <w:r>
        <w:rPr>
          <w:b/>
        </w:rPr>
        <w:t xml:space="preserve">Source: </w:t>
      </w:r>
      <w:r>
        <w:rPr>
          <w:sz w:val="20"/>
        </w:rPr>
        <w:t>https://hansard.parliament.uk/Commons/2026-02-24/debates/39086C39-2330-4504-887A-53545CC24863/CareInTheCommunity</w:t>
      </w:r>
    </w:p>
    <w:p/>
    <w:p>
      <w:r>
        <w:rPr>
          <w:b/>
          <w:color w:val="1A4A6E"/>
          <w:sz w:val="22"/>
        </w:rPr>
        <w:t>Alison Griffiths (Con)</w:t>
      </w:r>
    </w:p>
    <w:p>
      <w:r>
        <w:rPr>
          <w:sz w:val="22"/>
        </w:rPr>
        <w:t>15. What steps he is taking to increase access to care in the community.</w:t>
      </w:r>
    </w:p>
    <w:p/>
    <w:p>
      <w:r>
        <w:rPr>
          <w:b/>
          <w:color w:val="1A4A6E"/>
          <w:sz w:val="22"/>
        </w:rPr>
        <w:t>Stephen Kinnock (The Minister for Care)</w:t>
      </w:r>
    </w:p>
    <w:p>
      <w:r>
        <w:rPr>
          <w:sz w:val="22"/>
        </w:rPr>
        <w:t>Through our 10-year health plan and the shift from hospital to community, our new neighbourhood health service will benefit millions. It is underpinned by 120 new neighbourhood health centres by 2030, alongside the supercharging of community diagnostic centres, which will deliver faster, more accessible care, with over 100 sites open 12 hours a day, seven days a week. This massive expansion will transform community access for millions of patients, regardless of postcode.</w:t>
      </w:r>
    </w:p>
    <w:p/>
    <w:p>
      <w:r>
        <w:rPr>
          <w:b/>
          <w:color w:val="1A4A6E"/>
          <w:sz w:val="22"/>
        </w:rPr>
        <w:t>Alison Griffiths</w:t>
      </w:r>
    </w:p>
    <w:p>
      <w:r>
        <w:rPr>
          <w:sz w:val="22"/>
        </w:rPr>
        <w:t>I am delighted to hear the Minister’s response. Zachary Merton hospital in Rustington was closed temporarily, but that closure became permanent and the site is being progressed for disposal. More than half of residents in Rustington are elderly, and rely on intermediate and step-down care. They have not been consulted on the permanent closure, despite assurances from Sussex community NHS foundation trust and NHS Sussex integrated care board. Will the Minister confirm whether he considers that a substantial variation in NHS services? Will he consider exercising his call-in powers before the site is irreversibly sold?</w:t>
      </w:r>
    </w:p>
    <w:p/>
    <w:p>
      <w:r>
        <w:rPr>
          <w:b/>
          <w:color w:val="1A4A6E"/>
          <w:sz w:val="22"/>
        </w:rPr>
        <w:t>Stephen Kinnock</w:t>
      </w:r>
    </w:p>
    <w:p>
      <w:r>
        <w:rPr>
          <w:sz w:val="22"/>
        </w:rPr>
        <w:t>I am not familiar with the details of that case, but if the hon. Lady writes to me I would be more than happy to take the issue up. These matters are determined by the ICBs and trusts, and the Government are not in the business of micromanaging what is happening out there in the field. We believe that people who are closest to our citizens are the best people to take those decisions, but we do expect the right outcomes. I would be happy to work with the hon. Lady on that basis.</w:t>
      </w:r>
    </w:p>
    <w:p/>
    <w:p>
      <w:r>
        <w:rPr>
          <w:b/>
          <w:color w:val="1A4A6E"/>
          <w:sz w:val="22"/>
        </w:rPr>
        <w:t>Abena Oppong-Asare (Lab)</w:t>
      </w:r>
    </w:p>
    <w:p>
      <w:r>
        <w:rPr>
          <w:sz w:val="22"/>
        </w:rPr>
        <w:t>Women with the painful and incurable condition of endometriosis have suffered stigma and ill health for far too long, and despite the condition impacting one in 10 women, a diagnosis takes over eight years on average. Will the Minister make sure that the new women’s health strategy includes stronger training, better awareness, and faster support for women?</w:t>
      </w:r>
    </w:p>
    <w:p/>
    <w:p>
      <w:r>
        <w:rPr>
          <w:b/>
          <w:color w:val="1A4A6E"/>
          <w:sz w:val="22"/>
        </w:rPr>
        <w:t>Stephen Kinnock</w:t>
      </w:r>
    </w:p>
    <w:p>
      <w:r>
        <w:rPr>
          <w:sz w:val="22"/>
        </w:rPr>
        <w:t>This is a vital issue. Endometriosis is a serious challenge for so many women across our country, and I confirm that it is an integral part of the strategy. I am sure she will be pleased to see the outcome of that strategy as it moves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