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Standing Orders (Private Business)</w:t>
      </w:r>
    </w:p>
    <w:p>
      <w:r>
        <w:rPr>
          <w:sz w:val="20"/>
        </w:rPr>
        <w:t>23 October 2025  ·  Lords  ·  Proceedings</w:t>
      </w:r>
    </w:p>
    <w:p>
      <w:r>
        <w:rPr>
          <w:b/>
        </w:rPr>
        <w:t xml:space="preserve">Source: </w:t>
      </w:r>
      <w:r>
        <w:rPr>
          <w:sz w:val="20"/>
        </w:rPr>
        <w:t>https://hansard.parliament.uk/Lords/2025-10-23/debates/182BF371-C1F6-4868-A4D5-9182D7631700/StandingOrdersPrivateBusiness</w:t>
      </w:r>
    </w:p>
    <w:p/>
    <w:p>
      <w:r>
        <w:rPr>
          <w:b/>
          <w:color w:val="1A4A6E"/>
          <w:sz w:val="22"/>
        </w:rPr>
        <w:t>The Senior Deputy Speaker</w:t>
      </w:r>
    </w:p>
    <w:p>
      <w:r>
        <w:rPr>
          <w:sz w:val="22"/>
        </w:rPr>
        <w:t>That the standing orders relating to private business be amended as follows: Standing Order 83 ( Examination of public bills by Examiners ) After paragraph (4), insert: “(4A) In the case of a public bill in relation to which the Examiner decides standing orders are applicable, or of any additional provision in such a bill, the Examiner will not certify that the bill, or additional provision, is non-compliant with a standing order on the ground that the date, or dates, specified in the standing order has, or have, not been complied with, provided that the Examiner is satisfied that anything which was required to be done on, or by, a date specified in that standing order has been done on, or by, a date that is appropriate, having regard to the purpose of the standing order in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