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Chinese Embassy</w:t>
      </w:r>
    </w:p>
    <w:p>
      <w:r>
        <w:rPr>
          <w:sz w:val="20"/>
        </w:rPr>
        <w:t>23 October 2025  ·  Lords  ·  Oral Questions</w:t>
      </w:r>
    </w:p>
    <w:p>
      <w:r>
        <w:rPr>
          <w:b/>
        </w:rPr>
        <w:t xml:space="preserve">Policy areas: </w:t>
      </w:r>
      <w:r>
        <w:rPr>
          <w:sz w:val="20"/>
        </w:rPr>
        <w:t>Foreign affairs and diplomacy, Government and public administration, Housing and planning</w:t>
      </w:r>
    </w:p>
    <w:p>
      <w:r>
        <w:rPr>
          <w:b/>
        </w:rPr>
        <w:t xml:space="preserve">Topics: </w:t>
      </w:r>
      <w:r>
        <w:rPr>
          <w:sz w:val="20"/>
        </w:rPr>
        <w:t>chinese embassy planning, national security concerns, royal mint site, spying allegations, uk-china relations</w:t>
      </w:r>
    </w:p>
    <w:p>
      <w:r>
        <w:rPr>
          <w:b/>
        </w:rPr>
        <w:t xml:space="preserve">Source: </w:t>
      </w:r>
      <w:r>
        <w:rPr>
          <w:sz w:val="20"/>
        </w:rPr>
        <w:t>https://hansard.parliament.uk/Lords/2025-10-23/debates/2CBC78F4-7466-422C-8177-1F61193109A0/ChineseEmbassy</w:t>
      </w:r>
    </w:p>
    <w:p/>
    <w:p>
      <w:r>
        <w:rPr>
          <w:b/>
          <w:color w:val="1A4A6E"/>
          <w:sz w:val="22"/>
        </w:rPr>
        <w:t>Lord Robathan</w:t>
      </w:r>
    </w:p>
    <w:p>
      <w:r>
        <w:rPr>
          <w:sz w:val="22"/>
        </w:rPr>
        <w:t>My Lords, I understand the noble Lord connecting the two things, but Ministers will take all material planning considerations into account when the final decision is made. Planning Ministers must take decisions following the quasi-judicial process that applies to planning, meaning that they must take decisions fairly based on evidence and planning rules. The Government are committed to the probity of the planning process at all levels to ensure robust and evidence-based decision-making, and this is a decision for the MHCLG Planning Minister, independent of the rest of government.</w:t>
      </w:r>
    </w:p>
    <w:p/>
    <w:p>
      <w:r>
        <w:rPr>
          <w:b/>
          <w:color w:val="1A4A6E"/>
          <w:sz w:val="22"/>
        </w:rPr>
        <w:t>The Parliamentary Under-Secretary of State, Ministry of Housing, Communities and Local Government (Lab)</w:t>
      </w:r>
    </w:p>
    <w:p>
      <w:r>
        <w:rPr>
          <w:sz w:val="22"/>
        </w:rPr>
        <w:t>My Lords, this issue will go on and on; indeed, there was a UQ down in the other place this morning. I am not asking about the incompetent wannabe spies; I am asking about the Government’s motivation. The Prime Minister called in this application, as we know, following a discussion with Xi Jinping. A Chinese official asked the UK Government</w:t>
      </w:r>
    </w:p>
    <w:p>
      <w:r>
        <w:rPr>
          <w:sz w:val="22"/>
        </w:rPr>
        <w:t>“to fulfil its obligations and honour its commitments”.</w:t>
      </w:r>
    </w:p>
    <w:p>
      <w:r>
        <w:rPr>
          <w:sz w:val="22"/>
        </w:rPr>
        <w:t>It appears that the Government are quite literally kowtowing to the Chinese. Will the Minister assure the House that the warnings given by the security services and others will ensure that this embassy application is refused?</w:t>
      </w:r>
    </w:p>
    <w:p/>
    <w:p>
      <w:r>
        <w:rPr>
          <w:b/>
          <w:color w:val="1A4A6E"/>
          <w:sz w:val="22"/>
        </w:rPr>
        <w:t>Lord Robathan</w:t>
      </w:r>
    </w:p>
    <w:p>
      <w:r>
        <w:rPr>
          <w:sz w:val="22"/>
        </w:rPr>
        <w:t>I am not going to give the noble Lord that assurance from the Dispatch Box. The matter is, as I said, being considered properly on planning grounds. We do not recognise the statement that he made as coming from Chinese officials. The first duty of government is to ensure our safety and security, of course, but all relevant planning considerations will be taken into account when making a decision on this case. The decision being taken by MHCLG is in line with all statutory provisions that apply to planning decisions. The inspector’s report was received by the department on 10 June. That will form part of the final decision and will be released alongside it, as will any other documents and representations that were made during the course of the consideration of the planning application.</w:t>
      </w:r>
    </w:p>
    <w:p/>
    <w:p>
      <w:r>
        <w:rPr>
          <w:b/>
          <w:color w:val="1A4A6E"/>
          <w:sz w:val="22"/>
        </w:rPr>
        <w:t>Baroness Taylor of Stevenage</w:t>
      </w:r>
    </w:p>
    <w:p>
      <w:r>
        <w:rPr>
          <w:sz w:val="22"/>
        </w:rPr>
        <w:t>The Minister mentions that all relevant planning considerations will be taken into account. Is it a relevant planning consideration that this country needs a new embassy in Beijing?</w:t>
      </w:r>
    </w:p>
    <w:p/>
    <w:p>
      <w:r>
        <w:rPr>
          <w:b/>
          <w:color w:val="1A4A6E"/>
          <w:sz w:val="22"/>
        </w:rPr>
        <w:t>Lord Pannick</w:t>
      </w:r>
    </w:p>
    <w:p>
      <w:r>
        <w:rPr>
          <w:sz w:val="22"/>
        </w:rPr>
        <w:t>I am going to have to keep repeating the same thing, I am afraid. The material that is relevant, the material considerations that come forward under the planning decision, will be released at the time of the planning decision. It is very important that we keep openness and transparency at the heart of any planning decision we take. Those documents will be released alongside the decision of the Minister by 10 December.</w:t>
      </w:r>
    </w:p>
    <w:p/>
    <w:p>
      <w:r>
        <w:rPr>
          <w:b/>
          <w:color w:val="1A4A6E"/>
          <w:sz w:val="22"/>
        </w:rPr>
        <w:t>Baroness Taylor of Stevenage</w:t>
      </w:r>
    </w:p>
    <w:p>
      <w:r>
        <w:rPr>
          <w:sz w:val="22"/>
        </w:rPr>
        <w:t>My Lords, will the Government take into account that the proximity of the new Chinese embassy to the Tower of London would facilitate sending any spies there that anybody seems able to dream up?</w:t>
      </w:r>
    </w:p>
    <w:p/>
    <w:p>
      <w:r>
        <w:rPr>
          <w:b/>
          <w:color w:val="1A4A6E"/>
          <w:sz w:val="22"/>
        </w:rPr>
        <w:t>Lord Berkeley</w:t>
      </w:r>
    </w:p>
    <w:p>
      <w:r>
        <w:rPr>
          <w:sz w:val="22"/>
        </w:rPr>
        <w:t>I really am going to sound like a stuck record this morning, I am afraid. I am very aware of the proximity of the Tower of London to the proposed site for the Chinese Embassy. The documents that were considered in the original planning application by Tower Hamlets Council are all on the Tower Hamlets website. New material that has been submitted since the public inquiry in February will be made available at the time that the decision is released in December.</w:t>
      </w:r>
    </w:p>
    <w:p/>
    <w:p>
      <w:r>
        <w:rPr>
          <w:b/>
          <w:color w:val="1A4A6E"/>
          <w:sz w:val="22"/>
        </w:rPr>
        <w:t>Baroness Taylor of Stevenage</w:t>
      </w:r>
    </w:p>
    <w:p>
      <w:r>
        <w:rPr>
          <w:sz w:val="22"/>
        </w:rPr>
        <w:t>My Lords, the noble Baroness is doing well to stick in the groove of her stuck record and play this as a straight planning issue, but we all know that it is much more than that. Sir Keir has said that the Government seek a long-term and strategic relationship with China. We all know that, for a relationship to succeed, there must be gives and there must be takes, and it is quite clear that China really wants this embassy. If the Government accede to this request, what are they expecting to get in return?</w:t>
      </w:r>
    </w:p>
    <w:p/>
    <w:p>
      <w:r>
        <w:rPr>
          <w:b/>
          <w:color w:val="1A4A6E"/>
          <w:sz w:val="22"/>
        </w:rPr>
        <w:t>Lord Fox</w:t>
      </w:r>
    </w:p>
    <w:p>
      <w:r>
        <w:rPr>
          <w:sz w:val="22"/>
        </w:rPr>
        <w:t>I am going to repeat what I said.</w:t>
      </w:r>
    </w:p>
    <w:p/>
    <w:p>
      <w:r>
        <w:rPr>
          <w:b/>
          <w:color w:val="1A4A6E"/>
          <w:sz w:val="22"/>
        </w:rPr>
        <w:t>Baroness Taylor of Stevenage</w:t>
      </w:r>
    </w:p>
    <w:p>
      <w:r>
        <w:rPr>
          <w:sz w:val="22"/>
        </w:rPr>
        <w:t>Oh!</w:t>
      </w:r>
    </w:p>
    <w:p/>
    <w:p>
      <w:r>
        <w:rPr>
          <w:b/>
          <w:color w:val="1A4A6E"/>
          <w:sz w:val="22"/>
        </w:rPr>
        <w:t>Noble Lords</w:t>
      </w:r>
    </w:p>
    <w:p>
      <w:r>
        <w:rPr>
          <w:sz w:val="22"/>
        </w:rPr>
        <w:t>I am sorry, but this is the case with planning. Anyone who has any experience with planning, as I am sure the noble Lord does, will know that that is the case. Planning has to be considered according to the material considerations of a planning application. There were a number of material considerations in the original application considered by Tower Hamlets, and there was a public inquiry in February on this, where the planning inspector took a number of other considerations into account. Since that time, information has been requested of the applicant, and that information and the answers to it will be released at the time of the planning decision. I do not think it is helpful to comment any further on that. We know that the first duty of government is to ensure our safety and security, so I am sure that when we hear about the decision, we can consider whether we think that has been done adequately in this case.</w:t>
      </w:r>
    </w:p>
    <w:p/>
    <w:p>
      <w:r>
        <w:rPr>
          <w:b/>
          <w:color w:val="1A4A6E"/>
          <w:sz w:val="22"/>
        </w:rPr>
        <w:t>Baroness Taylor of Stevenage</w:t>
      </w:r>
    </w:p>
    <w:p>
      <w:r>
        <w:rPr>
          <w:sz w:val="22"/>
        </w:rPr>
        <w:t>My Lords, it was my experience when serving as a law officer that the Director of Public Prosecutions—in my time, Keir Starmer—would come and see the law officers every three or four weeks to discuss criminal cases of particular sensitivity and significance. It was also highly likely—and it was certainly my experience—that the Planning Minister would come and discuss matters of political and planning significance. Common sense and experience tell me that that will have happened between the DPP and the Attorney, and between the Planning Minister and the law officers’ departments in the recent past. Could the Government please get off the hook of using expressions such as “We do not recognise”, and other weaselly forms of excuse, cut to the quick and start telling the truth about what is going on?</w:t>
      </w:r>
    </w:p>
    <w:p/>
    <w:p>
      <w:r>
        <w:rPr>
          <w:b/>
          <w:color w:val="1A4A6E"/>
          <w:sz w:val="22"/>
        </w:rPr>
        <w:t>Lord Garnier</w:t>
      </w:r>
    </w:p>
    <w:p>
      <w:r>
        <w:rPr>
          <w:sz w:val="22"/>
        </w:rPr>
        <w:t>I think there are quite a lot of weaselly words going around in here today anyway. Whether the Attorney-General has been advising the Planning Minister or not is a matter for internal consideration. We do not normally release information relating to internal advice that has been provided to Ministers, as the noble and learned Lord will be perfectly well aware. That has happened under all Governments, so I am sure he knows that. The documents relating to this case will be released with the planning decision in December.</w:t>
      </w:r>
    </w:p>
    <w:p/>
    <w:p>
      <w:r>
        <w:rPr>
          <w:b/>
          <w:color w:val="1A4A6E"/>
          <w:sz w:val="22"/>
        </w:rPr>
        <w:t>Baroness Taylor of Stevenage</w:t>
      </w:r>
    </w:p>
    <w:p>
      <w:r>
        <w:rPr>
          <w:sz w:val="22"/>
        </w:rPr>
        <w:t>My Lords—</w:t>
      </w:r>
    </w:p>
    <w:p/>
    <w:p>
      <w:r>
        <w:rPr>
          <w:b/>
          <w:color w:val="1A4A6E"/>
          <w:sz w:val="22"/>
        </w:rPr>
        <w:t>Lord Harris of Haringey</w:t>
      </w:r>
    </w:p>
    <w:p>
      <w:r>
        <w:rPr>
          <w:sz w:val="22"/>
        </w:rPr>
        <w:t>My Lords—</w:t>
      </w:r>
    </w:p>
    <w:p/>
    <w:p>
      <w:r>
        <w:rPr>
          <w:b/>
          <w:color w:val="1A4A6E"/>
          <w:sz w:val="22"/>
        </w:rPr>
        <w:t>Lord Jamieson</w:t>
      </w:r>
    </w:p>
    <w:p>
      <w:r>
        <w:rPr>
          <w:sz w:val="22"/>
        </w:rPr>
        <w:t>My Lords, I think it is the turn of the Labour Benches.</w:t>
      </w:r>
    </w:p>
    <w:p/>
    <w:p>
      <w:r>
        <w:rPr>
          <w:b/>
          <w:color w:val="1A4A6E"/>
          <w:sz w:val="22"/>
        </w:rPr>
        <w:t>Captain of the Honourable Corps of Gentlemen-at-Arms and Chief Whip (Lab Co-op)</w:t>
      </w:r>
    </w:p>
    <w:p>
      <w:r>
        <w:rPr>
          <w:sz w:val="22"/>
        </w:rPr>
        <w:t>My Lords, I do not wish to put my noble friend in the position of having to repeat the mantra that she has had to issue several times already, but could she tell us whether, in any planning application which goes to Ministers for consideration, it would indeed be normal practice for the applicant to have made clear the use of all of the spaces in the application concerned?</w:t>
      </w:r>
    </w:p>
    <w:p/>
    <w:p>
      <w:r>
        <w:rPr>
          <w:b/>
          <w:color w:val="1A4A6E"/>
          <w:sz w:val="22"/>
        </w:rPr>
        <w:t>Lord Harris of Haringey</w:t>
      </w:r>
    </w:p>
    <w:p>
      <w:r>
        <w:rPr>
          <w:sz w:val="22"/>
        </w:rPr>
        <w:t>On 6 August, a reference back letter was sent to parties seeking further information to assist Planning Ministers in reaching a decision on this case. This related to a representation from the Foreign and Commonwealth Office and the Home Office relating to the consolidation of existing diplomatic premises and site security and redacted drawings originally submitted by the applicant. Referring back to parties is routine when further information is required. That information has been forthcoming and is now being considered.</w:t>
      </w:r>
    </w:p>
    <w:p/>
    <w:p>
      <w:r>
        <w:rPr>
          <w:b/>
          <w:color w:val="1A4A6E"/>
          <w:sz w:val="22"/>
        </w:rPr>
        <w:t>Baroness Taylor of Stevenage</w:t>
      </w:r>
    </w:p>
    <w:p>
      <w:r>
        <w:rPr>
          <w:sz w:val="22"/>
        </w:rPr>
        <w:t>My Lords, I am somewhat puzzled by something that the Minister said earlier and wonder whether she could clarify—</w:t>
      </w:r>
    </w:p>
    <w:p/>
    <w:p>
      <w:r>
        <w:rPr>
          <w:b/>
          <w:color w:val="1A4A6E"/>
          <w:sz w:val="22"/>
        </w:rPr>
        <w:t>Lord Stirrup</w:t>
      </w:r>
    </w:p>
    <w:p>
      <w:r>
        <w:rPr>
          <w:sz w:val="22"/>
        </w:rPr>
        <w:t>My Lords—</w:t>
      </w:r>
    </w:p>
    <w:p/>
    <w:p>
      <w:r>
        <w:rPr>
          <w:b/>
          <w:color w:val="1A4A6E"/>
          <w:sz w:val="22"/>
        </w:rPr>
        <w:t>Lord Jamieson</w:t>
      </w:r>
    </w:p>
    <w:p>
      <w:r>
        <w:rPr>
          <w:sz w:val="22"/>
        </w:rPr>
        <w:t>I thought that we had just reached agreement on this.</w:t>
      </w:r>
    </w:p>
    <w:p/>
    <w:p>
      <w:r>
        <w:rPr>
          <w:b/>
          <w:color w:val="1A4A6E"/>
          <w:sz w:val="22"/>
        </w:rPr>
        <w:t>Lord Stirrup</w:t>
      </w:r>
    </w:p>
    <w:p>
      <w:r>
        <w:rPr>
          <w:sz w:val="22"/>
        </w:rPr>
        <w:t>We just reached an agreement that it was to be the noble and gallant Lord, Lord Stirrup, and then the noble Lord, Lord Jamieson.</w:t>
      </w:r>
    </w:p>
    <w:p/>
    <w:p>
      <w:r>
        <w:rPr>
          <w:b/>
          <w:color w:val="1A4A6E"/>
          <w:sz w:val="22"/>
        </w:rPr>
        <w:t>Lord Kennedy of Southwark</w:t>
      </w:r>
    </w:p>
    <w:p>
      <w:r>
        <w:rPr>
          <w:sz w:val="22"/>
        </w:rPr>
        <w:t>I am obliged to the noble Lord. Is the Minister saying that, if the Cabinet takes the view that national security is being compromised, the Prime Minister is unable to overrule a decision by the Planning Minister?</w:t>
      </w:r>
    </w:p>
    <w:p/>
    <w:p>
      <w:r>
        <w:rPr>
          <w:b/>
          <w:color w:val="1A4A6E"/>
          <w:sz w:val="22"/>
        </w:rPr>
        <w:t>Lord Stirrup</w:t>
      </w:r>
    </w:p>
    <w:p>
      <w:r>
        <w:rPr>
          <w:sz w:val="22"/>
        </w:rPr>
        <w:t>The planning decision will be taken on material planning grounds by the Planning Minister, having had all the material information that is required to take that decision submitted to them. That decision will be announced together with the documents and the information that was used to make it on 10 December.</w:t>
      </w:r>
    </w:p>
    <w:p/>
    <w:p>
      <w:r>
        <w:rPr>
          <w:b/>
          <w:color w:val="1A4A6E"/>
          <w:sz w:val="22"/>
        </w:rPr>
        <w:t>Baroness Taylor of Stevenage</w:t>
      </w:r>
    </w:p>
    <w:p>
      <w:r>
        <w:rPr>
          <w:sz w:val="22"/>
        </w:rPr>
        <w:t>My Lords, I too will provide the Minister with an opportunity, so to speak, to get out of the groove. Ministers have delayed the decision on the proposed Chinese embassy. Can the Minister confirm whether our security services have had sufficient opportunity to feed into the planning decisions on the project? Will the Government consider amending the Planning and Infrastructure Bill to strengthen the provisions about planning applications with major security implications?</w:t>
      </w:r>
    </w:p>
    <w:p/>
    <w:p>
      <w:r>
        <w:rPr>
          <w:b/>
          <w:color w:val="1A4A6E"/>
          <w:sz w:val="22"/>
        </w:rPr>
        <w:t>Lord Jamieson</w:t>
      </w:r>
    </w:p>
    <w:p>
      <w:r>
        <w:rPr>
          <w:sz w:val="22"/>
        </w:rPr>
        <w:t>Regarding the delay, given the detailed nature of the representations that have been provided there was a need to give parties sufficient opportunity to respond. That is why there has been a delay in the planning decision. MHCLG considered that there was more time needed for full consideration of the applications but, as the noble Lord will know, having great experience in planning, a variation to the timetable is routine when additional time is needed for that determination or to consider new information.</w:t>
      </w:r>
    </w:p>
    <w:p/>
    <w:p>
      <w:r>
        <w:rPr>
          <w:b/>
          <w:color w:val="1A4A6E"/>
          <w:sz w:val="22"/>
        </w:rPr>
        <w:t>Baroness Taylor of Stevenage</w:t>
      </w:r>
    </w:p>
    <w:p>
      <w:r>
        <w:rPr>
          <w:sz w:val="22"/>
        </w:rPr>
        <w:t>Regarding the delay, given the detailed nature of the representations that have been provided there was a need to give parties sufficient opportunity to respond. That is why there has been a delay in the planning decision. MHCLG considered that there was more time needed for full consideration of the applications but, as the noble Lord will know, having great experience in planning, a variation to the timetable is routine when additional time is needed for that determination or to consider new information.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