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Cheltenham Borough Council (Markets) Bill</w:t>
      </w:r>
    </w:p>
    <w:p>
      <w:r>
        <w:rPr>
          <w:sz w:val="20"/>
        </w:rPr>
        <w:t>23 June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Local government</w:t>
      </w:r>
    </w:p>
    <w:p>
      <w:r>
        <w:rPr>
          <w:b/>
        </w:rPr>
        <w:t xml:space="preserve">Topics: </w:t>
      </w:r>
      <w:r>
        <w:rPr>
          <w:sz w:val="20"/>
        </w:rPr>
        <w:t>borough council markets, local authority powers, market trading rights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https://hansard.parliament.uk/Lords/2026-06-23/debates/7B3E3DE3-F618-4534-97D9-0436615B80B8/CheltenhamBoroughCouncilMarketsBill</w:t>
      </w:r>
    </w:p>
    <w:p/>
    <w:p>
      <w:r>
        <w:rPr>
          <w:b/>
          <w:color w:val="1A4A6E"/>
          <w:sz w:val="22"/>
        </w:rPr>
        <w:t>Lord Ponsonby of Shulbrede (The Senior Deputy Speaker)</w:t>
      </w:r>
    </w:p>
    <w:p>
      <w:r>
        <w:rPr>
          <w:sz w:val="22"/>
        </w:rPr>
        <w:t>My Lords, I beg to move.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