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w:t>
      </w:r>
    </w:p>
    <w:p>
      <w:r>
        <w:rPr>
          <w:sz w:val="20"/>
        </w:rPr>
        <w:t>23 June 2026  ·  Commons  ·  Oral Questions</w:t>
      </w:r>
    </w:p>
    <w:p>
      <w:r>
        <w:rPr>
          <w:b/>
        </w:rPr>
        <w:t xml:space="preserve">Policy areas: </w:t>
      </w:r>
      <w:r>
        <w:rPr>
          <w:sz w:val="20"/>
        </w:rPr>
        <w:t>Business and industry, Finance and taxation</w:t>
      </w:r>
    </w:p>
    <w:p>
      <w:r>
        <w:rPr>
          <w:b/>
        </w:rPr>
        <w:t xml:space="preserve">Topics: </w:t>
      </w:r>
      <w:r>
        <w:rPr>
          <w:sz w:val="20"/>
        </w:rPr>
        <w:t>business rates reform, high street businesses, online sellers vat, pubs and music venues, tech company levies</w:t>
      </w:r>
    </w:p>
    <w:p>
      <w:r>
        <w:rPr>
          <w:b/>
        </w:rPr>
        <w:t xml:space="preserve">Source: </w:t>
      </w:r>
      <w:r>
        <w:rPr>
          <w:sz w:val="20"/>
        </w:rPr>
        <w:t>https://hansard.parliament.uk/Commons/2026-06-23/debates/FAD8971A-5E23-4D8C-95A5-20472414FF3D/BusinessRates</w:t>
      </w:r>
    </w:p>
    <w:p/>
    <w:p>
      <w:r>
        <w:rPr>
          <w:b/>
          <w:color w:val="1A4A6E"/>
          <w:sz w:val="22"/>
        </w:rPr>
        <w:t>Claire Young (LD)</w:t>
      </w:r>
    </w:p>
    <w:p>
      <w:r>
        <w:rPr>
          <w:sz w:val="22"/>
        </w:rPr>
        <w:t>5. What steps she is taking to reform business rates.</w:t>
      </w:r>
    </w:p>
    <w:p/>
    <w:p>
      <w:r>
        <w:rPr>
          <w:b/>
          <w:color w:val="1A4A6E"/>
          <w:sz w:val="22"/>
        </w:rPr>
        <w:t>Dan Tomlinson (The Exchequer Secretary to the Treasury)</w:t>
      </w:r>
    </w:p>
    <w:p>
      <w:r>
        <w:rPr>
          <w:sz w:val="22"/>
        </w:rPr>
        <w:t>I am very busy today, Mr Speaker, as ever. I thank the hon. Member for asking about business rates. She will know that we have already started the work of reforming the business rates system so that we can put in permanently lower multipliers for high street businesses. As part of tax update day, we will be consulting on ways to collect more of the VAT that online sellers dodge by making online marketplaces liable for VAT on both UK and overseas business sales of goods. We will put every penny of the additional revenue raised into improving the business rates system for high street businesses.</w:t>
      </w:r>
    </w:p>
    <w:p/>
    <w:p>
      <w:r>
        <w:rPr>
          <w:b/>
          <w:color w:val="1A4A6E"/>
          <w:sz w:val="22"/>
        </w:rPr>
        <w:t>Claire Young</w:t>
      </w:r>
    </w:p>
    <w:p>
      <w:r>
        <w:rPr>
          <w:sz w:val="22"/>
        </w:rPr>
        <w:t>When I met Chipping Sodbury chamber of commerce recently, business owners told me that the business rates system is broken and unfair, in part because it is based on turnover, not profit. In response to a letter, the Exchequer Secretary promised to bear in mind the points that I had raised ahead of future Budgets. Does he now accept that the business rates system is broken, and that rather than being reformed it should be abolished and replaced with a fairer system?</w:t>
      </w:r>
    </w:p>
    <w:p/>
    <w:p>
      <w:r>
        <w:rPr>
          <w:b/>
          <w:color w:val="1A4A6E"/>
          <w:sz w:val="22"/>
        </w:rPr>
        <w:t>Dan Tomlinson</w:t>
      </w:r>
    </w:p>
    <w:p>
      <w:r>
        <w:rPr>
          <w:sz w:val="22"/>
        </w:rPr>
        <w:t>We have a tax on profits in the UK, which is corporation tax. In our corporate tax road map, we have committed to keeping that stable in this Parliament, rather than having it jump around as it did in the last one. It is important to have a broad tax base, so it is reasonable for business rates to continue to be—as they have been since the late 1980s—set in accordance with an estimate of the rents of properties. I do not think it would be right to change that.</w:t>
      </w:r>
    </w:p>
    <w:p/>
    <w:p>
      <w:r>
        <w:rPr>
          <w:b/>
          <w:color w:val="1A4A6E"/>
          <w:sz w:val="22"/>
        </w:rPr>
        <w:t>Neil Duncan-Jordan (Lab)</w:t>
      </w:r>
    </w:p>
    <w:p>
      <w:r>
        <w:rPr>
          <w:sz w:val="22"/>
        </w:rPr>
        <w:t>The Minister will know that coastal towns, such as Poole, which I represent, rely on small businesses. Poole would not be Poole without its restaurants or ice cream parlours. Polling this week shows strong public support for higher levies on big tech. Could this be a way to raise revenue to cut business rates and support the bricks-and-mortar shops that give life to our high streets?</w:t>
      </w:r>
    </w:p>
    <w:p/>
    <w:p>
      <w:r>
        <w:rPr>
          <w:b/>
          <w:color w:val="1A4A6E"/>
          <w:sz w:val="22"/>
        </w:rPr>
        <w:t>Dan Tomlinson</w:t>
      </w:r>
    </w:p>
    <w:p>
      <w:r>
        <w:rPr>
          <w:sz w:val="22"/>
        </w:rPr>
        <w:t>I understand my hon. Friend’s point. There are many businesses in rural and coastal communities across the country that we want to see thrive and grow, which is why the Chancellor announced the great British summer savings scheme, which will run until 1 September. On the point about the online giants, we are looking at further ways to raise more revenue by going after those online giants dodging VAT. In the last Budget, the Chancellor changed the multipliers in the business rates system so that the tax rate paid by a small high street business would be 33% lower than that paid by large properties, such as those occupied by online giants.</w:t>
      </w:r>
    </w:p>
    <w:p/>
    <w:p>
      <w:r>
        <w:rPr>
          <w:b/>
          <w:color w:val="1A4A6E"/>
          <w:sz w:val="22"/>
        </w:rPr>
        <w:t>Speaker</w:t>
      </w:r>
    </w:p>
    <w:p>
      <w:r>
        <w:rPr>
          <w:sz w:val="22"/>
        </w:rPr>
        <w:t>I call the Liberal Democrat spokesperson.</w:t>
      </w:r>
    </w:p>
    <w:p/>
    <w:p>
      <w:r>
        <w:rPr>
          <w:b/>
          <w:color w:val="1A4A6E"/>
          <w:sz w:val="22"/>
        </w:rPr>
        <w:t>Daisy Cooper (LD)</w:t>
      </w:r>
    </w:p>
    <w:p>
      <w:r>
        <w:rPr>
          <w:sz w:val="22"/>
        </w:rPr>
        <w:t>It was recently reported that the newly elected hon. Member for Makerfield had pledged that he would cut business rates for pubs, clubs and music venues by 20% if he became Prime Minister. Given that the hon. Member is facing the near certainty of becoming Prime Minister, I ask those on the Front Bench whether the Treasury has started modelling the numbers to deliver on that pledge, and if not, when that work will begin.</w:t>
      </w:r>
    </w:p>
    <w:p/>
    <w:p>
      <w:r>
        <w:rPr>
          <w:b/>
          <w:color w:val="1A4A6E"/>
          <w:sz w:val="22"/>
        </w:rPr>
        <w:t>Dan Tomlinson</w:t>
      </w:r>
    </w:p>
    <w:p>
      <w:r>
        <w:rPr>
          <w:sz w:val="22"/>
        </w:rPr>
        <w:t>I have to correct the Liberal Democrat spokesperson—I do not think that this hon. Member has a near certainty of becoming Prime Minister any time soon. [Laughter.] It is good that my newly elected right hon. Friend the Member for Makerfield (Andy Burnham) has taken inspiration from the decision that we made in January to cut business rates for pubs, bars and live music venues by 15% so that we can back the great British pub and other hospitality venues.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