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w:t>
      </w:r>
    </w:p>
    <w:p>
      <w:r>
        <w:rPr>
          <w:sz w:val="20"/>
        </w:rPr>
        <w:t>23 June 2025  ·  Commons  ·  Oral Questions</w:t>
      </w:r>
    </w:p>
    <w:p>
      <w:r>
        <w:rPr>
          <w:b/>
        </w:rPr>
        <w:t xml:space="preserve">Policy areas: </w:t>
      </w:r>
      <w:r>
        <w:rPr>
          <w:sz w:val="20"/>
        </w:rPr>
        <w:t>Children and families, Economy, Education, training and skills, Employment and labour market, Housing and planning, Welfare and benefits</w:t>
      </w:r>
    </w:p>
    <w:p>
      <w:r>
        <w:rPr>
          <w:b/>
        </w:rPr>
        <w:t xml:space="preserve">Topics: </w:t>
      </w:r>
      <w:r>
        <w:rPr>
          <w:sz w:val="20"/>
        </w:rPr>
        <w:t>child poverty reduction, free school meals expansion, housing costs and poverty, parental employment support, universal credit changes</w:t>
      </w:r>
    </w:p>
    <w:p>
      <w:r>
        <w:rPr>
          <w:b/>
        </w:rPr>
        <w:t xml:space="preserve">Source: </w:t>
      </w:r>
      <w:r>
        <w:rPr>
          <w:sz w:val="20"/>
        </w:rPr>
        <w:t>https://hansard.parliament.uk/Commons/2025-06-23/debates/50E4AF41-2569-4A85-A013-23104FD013E9/ChildPoverty</w:t>
      </w:r>
    </w:p>
    <w:p/>
    <w:p>
      <w:r>
        <w:rPr>
          <w:b/>
          <w:color w:val="1A4A6E"/>
          <w:sz w:val="22"/>
        </w:rPr>
        <w:t>Gregor Poynton (Lab)</w:t>
      </w:r>
    </w:p>
    <w:p>
      <w:r>
        <w:rPr>
          <w:sz w:val="22"/>
        </w:rPr>
        <w:t>2. What steps she is taking to reduce the number of children in poverty in the Livingston constituency.</w:t>
      </w:r>
    </w:p>
    <w:p/>
    <w:p>
      <w:r>
        <w:rPr>
          <w:b/>
          <w:color w:val="1A4A6E"/>
          <w:sz w:val="22"/>
        </w:rPr>
        <w:t>Alex McIntyre (Lab)</w:t>
      </w:r>
    </w:p>
    <w:p>
      <w:r>
        <w:rPr>
          <w:sz w:val="22"/>
        </w:rPr>
        <w:t>4. What steps she is taking to reduce the number of children in poverty in Gloucester.</w:t>
      </w:r>
    </w:p>
    <w:p/>
    <w:p>
      <w:r>
        <w:rPr>
          <w:b/>
          <w:color w:val="1A4A6E"/>
          <w:sz w:val="22"/>
        </w:rPr>
        <w:t>Liz Kendall (The Secretary of State for Work and Pensions)</w:t>
      </w:r>
    </w:p>
    <w:p>
      <w:r>
        <w:rPr>
          <w:sz w:val="22"/>
        </w:rPr>
        <w:t>If I may briefly say so, I am very proud that the spending review delivered the largest ever investment in employment support for sick and disabled people—quadrupling what we inherited from the last Government to over £1 billion a year, or a total of £3.5 billion over this Parliament—so that those who can work get the support they need, while we protect those who can never work.</w:t>
      </w:r>
    </w:p>
    <w:p>
      <w:r>
        <w:rPr>
          <w:sz w:val="22"/>
        </w:rPr>
        <w:t>Tackling child poverty is my personal priority, so I am proud that the Education Secretary and I are bringing in free school meals for all children in families on universal credit, lifting 100,000 children out of poverty—a down payment on our child poverty strategy. We are also delivering the first ever three-year funding settlement for the household support fund, including for holiday hunger, and we are committed to funding the holiday activities and food programme, stopping kids going hungry while they are at school and during the holidays, too.</w:t>
      </w:r>
    </w:p>
    <w:p/>
    <w:p>
      <w:r>
        <w:rPr>
          <w:b/>
          <w:color w:val="1A4A6E"/>
          <w:sz w:val="22"/>
        </w:rPr>
        <w:t>Gregor Poynton</w:t>
      </w:r>
    </w:p>
    <w:p>
      <w:r>
        <w:rPr>
          <w:sz w:val="22"/>
        </w:rPr>
        <w:t>I thank the Secretary of State for that response. One of the best ways of reducing child poverty is helping parents into good, stable and well-paid jobs, which the SNP Scottish Government are failing abjectly to do. For example, the SNP manifesto in 2021 promised to double investment in the paternal employment fund to £15 million over two years to help low-income families get into work. However, in 2023 that pledge was scrapped. Will the Secretary of State call on the Scottish Government to put some of their record funding into employability funds, to help my Livingston constituents get into work and to provide good jobs right across Scotland?</w:t>
      </w:r>
    </w:p>
    <w:p/>
    <w:p>
      <w:r>
        <w:rPr>
          <w:b/>
          <w:color w:val="1A4A6E"/>
          <w:sz w:val="22"/>
        </w:rPr>
        <w:t>Liz Kendall</w:t>
      </w:r>
    </w:p>
    <w:p>
      <w:r>
        <w:rPr>
          <w:sz w:val="22"/>
        </w:rPr>
        <w:t>I could not agree more with my hon. Friend. Economic inactivity is higher in Scotland than in the UK as a whole, and a staggering one in six young Scots are not in education, employment or training. We have delivered an extra £9 billion for Scotland over the spending review—the biggest settlement in the history of devolution—and I hope the SNP will match our ambition to get people who can work into work by investing in employment services, not cutting them, as they have in recent years.</w:t>
      </w:r>
    </w:p>
    <w:p/>
    <w:p>
      <w:r>
        <w:rPr>
          <w:b/>
          <w:color w:val="1A4A6E"/>
          <w:sz w:val="22"/>
        </w:rPr>
        <w:t>Alex McIntyre</w:t>
      </w:r>
    </w:p>
    <w:p>
      <w:r>
        <w:rPr>
          <w:sz w:val="22"/>
        </w:rPr>
        <w:t>The expansion of free school meals will massively help families in my constituency of Gloucester and take them out of poverty. Can the Secretary of State confirm how many more families in Gloucester will be eligible for free school meals under the Government’s expansion, and what steps is she taking with the Secretary of State for Education to ensure that every child is able to access that support?</w:t>
      </w:r>
    </w:p>
    <w:p/>
    <w:p>
      <w:r>
        <w:rPr>
          <w:b/>
          <w:color w:val="1A4A6E"/>
          <w:sz w:val="22"/>
        </w:rPr>
        <w:t>Liz Kendall</w:t>
      </w:r>
    </w:p>
    <w:p>
      <w:r>
        <w:rPr>
          <w:sz w:val="22"/>
        </w:rPr>
        <w:t>This vital step will benefit 7,560 children in my hon. Friend’s constituency. It comes on top of rolling out free breakfast clubs, starting with Calton and Grange primary schools in his constituency, our new fair repayment rate in universal credit, and the first ever permanent, above-inflation increase in the standard allowance of universal credit, a vital part of our welfare reforms, putting more money into the pockets of hard-working families and helping to give all children the best start in life.</w:t>
      </w:r>
    </w:p>
    <w:p/>
    <w:p>
      <w:r>
        <w:rPr>
          <w:b/>
          <w:color w:val="1A4A6E"/>
          <w:sz w:val="22"/>
        </w:rPr>
        <w:t>Sir Desmond Swayne (Con)</w:t>
      </w:r>
    </w:p>
    <w:p>
      <w:r>
        <w:rPr>
          <w:sz w:val="22"/>
        </w:rPr>
        <w:t>At the lobby last week by the food banks, a number of people expressed the wish to have greater facilities to educate their clients with respect to shopping and preparing meals more effectively. They make a fair point, don’t they?</w:t>
      </w:r>
    </w:p>
    <w:p/>
    <w:p>
      <w:r>
        <w:rPr>
          <w:b/>
          <w:color w:val="1A4A6E"/>
          <w:sz w:val="22"/>
        </w:rPr>
        <w:t>Liz Kendall</w:t>
      </w:r>
    </w:p>
    <w:p>
      <w:r>
        <w:rPr>
          <w:sz w:val="22"/>
        </w:rPr>
        <w:t>As the former chair of Feeding Leicester, I know that many of our food banks offer a range of support, helping to signpost people to mental health treatment, debt advice and other measures to improve their wellbeing. They certainly do not need any advice from Conservative Members. Under their watch, we saw 900,000 more children and 200,000 more pensioners in poverty. It is time they took a lesson from this side of the House to get this issue right.</w:t>
      </w:r>
    </w:p>
    <w:p/>
    <w:p>
      <w:r>
        <w:rPr>
          <w:b/>
          <w:color w:val="1A4A6E"/>
          <w:sz w:val="22"/>
        </w:rPr>
        <w:t>Tim Farron (LD)</w:t>
      </w:r>
    </w:p>
    <w:p>
      <w:r>
        <w:rPr>
          <w:sz w:val="22"/>
        </w:rPr>
        <w:t>Probably the largest single driver of child poverty in my communities is the enormous cost of housing. The average house price in my community is up to 13 times average household incomes. That drives grinding poverty, particularly among children. Will the Secretary of State have a word with her right hon. and hon. Friends in the Ministry of Housing, Communities and Local Government to ensure that a disproportionate amount of housing grant goes to rural communities such as mine, in particular with the Windermere Gateway scheme?</w:t>
      </w:r>
    </w:p>
    <w:p/>
    <w:p>
      <w:r>
        <w:rPr>
          <w:b/>
          <w:color w:val="1A4A6E"/>
          <w:sz w:val="22"/>
        </w:rPr>
        <w:t>Liz Kendall</w:t>
      </w:r>
    </w:p>
    <w:p>
      <w:r>
        <w:rPr>
          <w:sz w:val="22"/>
        </w:rPr>
        <w:t>Reducing housing costs is one of the key things we are looking at in the child poverty taskforce in advance of our strategy, which we will publish in the autumn. We are investing an additional £39 billion in building more social, affordable and other homes, but I will, of course, always raise all issues relating to housing, because kids deserve to live in good homes that are affordable. That is what this Government intend to achieve.</w:t>
      </w:r>
    </w:p>
    <w:p/>
    <w:p>
      <w:r>
        <w:rPr>
          <w:b/>
          <w:color w:val="1A4A6E"/>
          <w:sz w:val="22"/>
        </w:rPr>
        <w:t>Tracy Gilbert (Lab)</w:t>
      </w:r>
    </w:p>
    <w:p>
      <w:r>
        <w:rPr>
          <w:sz w:val="22"/>
        </w:rPr>
        <w:t>As is the case for my hon. Friends the Members for Livingston (Gregor Poynton) and for Gloucester (Alex McIntyre), a number of my constituents are affected by the two-child cap, with the latest statistics showing that 330 households in my constituency are impacted. I absolutely agree with a number of charities that removing the cap alone is not a silver bullet to tackle child poverty, but it will make a difference. Can my right hon. Friend confirm whether the child poverty taskforce is considering the removal of the two-child cap?</w:t>
      </w:r>
    </w:p>
    <w:p/>
    <w:p>
      <w:r>
        <w:rPr>
          <w:b/>
          <w:color w:val="1A4A6E"/>
          <w:sz w:val="22"/>
        </w:rPr>
        <w:t>Liz Kendall</w:t>
      </w:r>
    </w:p>
    <w:p>
      <w:r>
        <w:rPr>
          <w:sz w:val="22"/>
        </w:rPr>
        <w:t>I thank my hon. Friend for her important question. I can absolutely confirm that the child poverty strategy will be looking at all the levers we need to tackle this really important issue, including in relation to social security. She is impatient for change for her constituents, as am I. We have already put in place a fair repayment rate for universal credit, we are increasing the standard allowance for universal credit for the first time in its history, and we are rolling out free school meals, but I will of course take her representations forward and ensure that they are heard by the taskforce.</w:t>
      </w:r>
    </w:p>
    <w:p/>
    <w:p>
      <w:r>
        <w:rPr>
          <w:b/>
          <w:color w:val="1A4A6E"/>
          <w:sz w:val="22"/>
        </w:rPr>
        <w:t>Gregory Stafford (Con)</w:t>
      </w:r>
    </w:p>
    <w:p>
      <w:r>
        <w:rPr>
          <w:sz w:val="22"/>
        </w:rPr>
        <w:t>When the Government’s own impact assessment for the “Pathways to Work” Green Paper suggests that 50,000 children will be plunged into poverty and businesses are already slashing vacancies in the light of the Employment Rights Bill, does the Secretary of State really believe that the Government’s child poverty taskforce is pushing in the same direction as the rest of the Government?</w:t>
      </w:r>
    </w:p>
    <w:p/>
    <w:p>
      <w:r>
        <w:rPr>
          <w:b/>
          <w:color w:val="1A4A6E"/>
          <w:sz w:val="22"/>
        </w:rPr>
        <w:t>Liz Kendall</w:t>
      </w:r>
    </w:p>
    <w:p>
      <w:r>
        <w:rPr>
          <w:sz w:val="22"/>
        </w:rPr>
        <w:t>The hon. Gentleman will know that that assessment does not take into account all the steps that we are taking to get more sick and disabled people into work, with the biggest ever investment into support—support that was denied to them by Conservative Members, who wrote people off, consigned them to a life on benefit and then blamed them. We take a different approach. We believe that sick and disabled people should have the same rights, chances and choices to work as anybody else. That will be a key measure in tackling poverty.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