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Casinos (Gaming Machines and Mandatory Conditions) Regulations 2025</w:t>
      </w:r>
    </w:p>
    <w:p>
      <w:r>
        <w:rPr>
          <w:sz w:val="20"/>
        </w:rPr>
        <w:t>23 June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Economy, Finance and taxation</w:t>
      </w:r>
    </w:p>
    <w:p>
      <w:r>
        <w:rPr>
          <w:b/>
        </w:rPr>
        <w:t xml:space="preserve">Topics: </w:t>
      </w:r>
      <w:r>
        <w:rPr>
          <w:sz w:val="20"/>
        </w:rPr>
        <w:t>casinos, gambling regulation, gaming machines, licensing conditions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https://hansard.parliament.uk/Lords/2025-06-23/debates/B1C3A846-A938-42D3-ADC9-BEC38B3D7FD1/CasinosGamingMachinesAndMandatoryConditionsRegulations2025</w:t>
      </w:r>
    </w:p>
    <w:p/>
    <w:p>
      <w:r>
        <w:rPr>
          <w:b/>
          <w:color w:val="1A4A6E"/>
          <w:sz w:val="22"/>
        </w:rPr>
        <w:t>Baroness Twycross</w:t>
      </w:r>
    </w:p>
    <w:p>
      <w:r>
        <w:rPr>
          <w:sz w:val="22"/>
        </w:rPr>
        <w:t>That the draft Regulations laid before the House on 12 May be approved. Relevant document: 27th Report from the Secondary Legislation Scrutiny Committee. Considered in Grand Committee on 17 June.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