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Gambling Harm</w:t>
      </w:r>
    </w:p>
    <w:p>
      <w:r>
        <w:rPr>
          <w:sz w:val="20"/>
        </w:rPr>
        <w:t>23 July 2026  ·  Lords  ·  Proceedings</w:t>
      </w:r>
    </w:p>
    <w:p>
      <w:r>
        <w:rPr>
          <w:b/>
        </w:rPr>
        <w:t xml:space="preserve">Source: </w:t>
      </w:r>
      <w:r>
        <w:rPr>
          <w:sz w:val="20"/>
        </w:rPr>
        <w:t>https://hansard.parliament.uk/Lords/2026-07-23/debates/AEDC737E-B6BB-4D27-B301-45541371C33F/YoungPeopleGamblingHarm</w:t>
      </w:r>
    </w:p>
    <w:p/>
    <w:p>
      <w:r>
        <w:rPr>
          <w:b/>
          <w:color w:val="1A4A6E"/>
          <w:sz w:val="22"/>
        </w:rPr>
        <w:t>Lord Foster of Bath</w:t>
      </w:r>
    </w:p>
    <w:p>
      <w:r>
        <w:rPr>
          <w:sz w:val="22"/>
        </w:rPr>
        <w:t>My Lords, I begin by congratulating the Minister on what appear to be yet more responsibilities that she is taking on. I welcome this opportunity to debate with her what the Government plan to do to reduce gambling harm among children and young people. In doing so, I declare my interest as chair of Peers for Gambling Reform.</w:t>
      </w:r>
    </w:p>
    <w:p>
      <w:r>
        <w:rPr>
          <w:sz w:val="22"/>
        </w:rPr>
        <w:t>We have long accepted a simple principle: where there is clear evidence that commercial activity harms children, government has a duty to intervene, adopting a public health approach. We have accepted that principle in relation to tobacco, to alcohol and, more recently, to vapes. We are applying it to unhealthy food, to social media, to alcohol and again, more recently, to high-caffeine energy drinks. The same should surely apply to gambling. Yes, of course it is illegal for children to gamble, but a very large number do, so we are clearly not doing enough, despite the protection of children and young people being a core licensing objective in the ill-conceived Gambling Act 2005.</w:t>
      </w:r>
    </w:p>
    <w:p>
      <w:r>
        <w:rPr>
          <w:sz w:val="22"/>
        </w:rPr>
        <w:t>Last year, the Gambling Commission found that 59% of young people had taken part in some form of gambling in the previous year, that 30% had used their own money in doing so and that three in 10 children see members of their own family gambling. Most worryingly of all, it found that some 80,000 children are suffering gambling harm: in common parlance, 80,000 children are gambling addicts and many thousands more are at risk of becoming so. We need to do more to catch up with the rapidly changing gambling landscape, because children today encounter gambling brands almost everywhere. They see gambling companies sponsoring football shirts, stadiums and competitions. They watch televised sports with gambling promotions before, during and after the event. They receive gambling-related content through social media algorithms. They see influencers promoting betting products. Many play games containing gambling-like features such as loot boxes and social casinos that blur the line between gaming and gambling. This constant exposure matters, because it normalises gambling for children, who are learning to see gambling as a routine part of sport, of entertainment, of gaming and of online life.</w:t>
      </w:r>
    </w:p>
    <w:p>
      <w:r>
        <w:rPr>
          <w:sz w:val="22"/>
        </w:rPr>
        <w:t>Dealing with all this is a public health issue, and while the Government are not doing enough, many parts of local government are doing their best. Many councils have already banned gambling advertising on their premises, their land and their vehicles, and others have gone even further. For instance, ahead of the 2022 World Cup, one council launched its anti-gambling harms campaign, “Odds Are: They Win”. It pointed to harmful industry practices having a negative impact on people’s, including children’s, health and well-being, finances, work, relationships and so on. It made it clear that whatever the gambling product, whoever the gambling operator and whichever way you look at it, the odds are they win. The council leader said</w:t>
      </w:r>
    </w:p>
    <w:p>
      <w:r>
        <w:rPr>
          <w:sz w:val="22"/>
        </w:rPr>
        <w:t>“the main aim of the gambling operators is to maximise profits. These profits are the result of customer losses which, particularly during this cost of living crisis, risk having a seriously detrimental impact on people’s lives”.</w:t>
      </w:r>
    </w:p>
    <w:p>
      <w:r>
        <w:rPr>
          <w:sz w:val="22"/>
        </w:rPr>
        <w:t>He went on to say:</w:t>
      </w:r>
    </w:p>
    <w:p>
      <w:r>
        <w:rPr>
          <w:sz w:val="22"/>
        </w:rPr>
        <w:t>“The review of the Gambling Act is now well overdue and the Government must take this opportunity to do more to protect our residents and people right across the country from the harmful practices of the gambling industry”.</w:t>
      </w:r>
    </w:p>
    <w:p>
      <w:r>
        <w:rPr>
          <w:sz w:val="22"/>
        </w:rPr>
        <w:t>That council leader was our new Prime Minister, Andy Burnham, so when she responds, I hope the Minister will have her Prime Minister’s words ringing in her ears.</w:t>
      </w:r>
    </w:p>
    <w:p>
      <w:r>
        <w:rPr>
          <w:sz w:val="22"/>
        </w:rPr>
        <w:t>To identify what more could be done, Peers for Gambling Reform recently hosted a round table of experts in the field. Their recommendations included, first, ending the Government’s nonsense claim that that it is possible to grow the gambling industry while reducing gambling harm. Way back in 2018, academics claimed that</w:t>
      </w:r>
    </w:p>
    <w:p>
      <w:r>
        <w:rPr>
          <w:sz w:val="22"/>
        </w:rPr>
        <w:t>“preventing gambling-related harm is not possible without limiting the overall volume of the activity, and hence the profits for the gambling industry”.</w:t>
      </w:r>
    </w:p>
    <w:p>
      <w:r>
        <w:rPr>
          <w:sz w:val="22"/>
        </w:rPr>
        <w:t>Recently, four reports all show that by reducing the volume of gambling activity in the country, the country’s economy would be strengthened and not weakened. Will the Minister at last accept that the Government have got this wrong?</w:t>
      </w:r>
    </w:p>
    <w:p>
      <w:r>
        <w:rPr>
          <w:sz w:val="22"/>
        </w:rPr>
        <w:t>Secondly, experts recommended restricting gambling advertising, marketing and sponsorship. Clearly, with 79% of children recalling gambling advertisements, current safeguards are not working. I even saw a computer game the other day with an age rating of 4+ containing gambling advertisements. The UK has more evidence on the harmful effects of gambling advertising than almost any other country in the world, but we are taking much less action. Does the Minister accept that reducing harm among children and young people requires reducing their exposure to gambling advertising? Does she agree with her Prime Minister, who said:</w:t>
      </w:r>
    </w:p>
    <w:p>
      <w:r>
        <w:rPr>
          <w:sz w:val="22"/>
        </w:rPr>
        <w:t>“For the sake of children and young people, it’s time to take a stand … we can relegate gambling sponsorship of sport to the history books”.</w:t>
      </w:r>
    </w:p>
    <w:p>
      <w:r>
        <w:rPr>
          <w:sz w:val="22"/>
        </w:rPr>
        <w:t>I entirely agree with the Prime Minister.</w:t>
      </w:r>
    </w:p>
    <w:p>
      <w:r>
        <w:rPr>
          <w:sz w:val="22"/>
        </w:rPr>
        <w:t>Thirdly, there were recommendations to require greater accountability of digital platforms. Children encounter gambling marketing online through content marketing—designed not to look like advertising—sports commentary, influencer-style content, livestream gambling, affiliate promotions and, of course, illegal offshore operators. Can the Minister say whether the Government will place a specific duty on online platforms to prevent under-18s being exposed to gambling advertising?</w:t>
      </w:r>
    </w:p>
    <w:p>
      <w:r>
        <w:rPr>
          <w:sz w:val="22"/>
        </w:rPr>
        <w:t>Fourthly, experts recommend addressing the convergence of gaming and gambling. Loot boxes, skin gambling, crypto gambling, social casino games and esports-linked gambling are all areas where existing legal definitions and voluntary approaches are insufficient. There is clear evidence of a stable and consistent association between loot box use and problem gambling, with risks likely to be higher for children and young people. Will the Government move beyond the failed industry self-regulation and bring loot boxes and gaming-like digital products within a stronger regulatory framework?</w:t>
      </w:r>
    </w:p>
    <w:p>
      <w:r>
        <w:rPr>
          <w:sz w:val="22"/>
        </w:rPr>
        <w:t>The round table identified other recommendations, such as greater protection for young adults, who are more likely than older adults to experience gambling harm, and further development of the welcome introduction of a gambling element into the PSHE component of the school curriculum—I believe that should be strengthened still further, and my noble friend Lord Addington will touch on this later. All need to be addressed as public health issues, without the involvement of the commercial interests of gambling companies.</w:t>
      </w:r>
    </w:p>
    <w:p>
      <w:r>
        <w:rPr>
          <w:sz w:val="22"/>
        </w:rPr>
        <w:t>Future generations will not ask whether Parliament debated these issues; they will ask whether we acted while the evidence, a vast amount of it, was already before us. I hope that when they do, they will be able to say that this House once again played its part in putting the protection of children ahead of commercial interest. I look forward to the Minister’s response.</w:t>
      </w:r>
    </w:p>
    <w:p/>
    <w:p>
      <w:r>
        <w:rPr>
          <w:b/>
          <w:color w:val="1A4A6E"/>
          <w:sz w:val="22"/>
        </w:rPr>
        <w:t>Baroness Anelay of St Johns</w:t>
      </w:r>
    </w:p>
    <w:p>
      <w:r>
        <w:rPr>
          <w:sz w:val="22"/>
        </w:rPr>
        <w:t>My Lords, I congratulate the noble Lord, Lord Foster, on securing this short debate and on his long-standing work on preventing gambling harms. Like him, I am very pleased to see the Minister continuing in her role at DCMS.</w:t>
      </w:r>
    </w:p>
    <w:p>
      <w:r>
        <w:rPr>
          <w:sz w:val="22"/>
        </w:rPr>
        <w:t>I will focus on the international implications of gambling harms experienced by young sports players. I am a member of our International Agreements Committee and we are currently scrutinising the impact of the Government’s proposal to ratify the Council of Europe Convention on the Manipulation of Sports Competitions, known as the Macolin convention. It is the first and only international treaty on the manipulation of sports competitions.</w:t>
      </w:r>
    </w:p>
    <w:p>
      <w:r>
        <w:rPr>
          <w:sz w:val="22"/>
        </w:rPr>
        <w:t>I am grateful to all those who have given evidence to our committee. We have learned a great deal about how young sportspeople can fall into the traps set by those who organise international illegal operations and bribe them. Young people who are just starting out on their careers may be easy targets. We heard compelling evidence from ex-footballer Moses Swaibu about his experience of match fixing and the broader systems behind it, and about how easy it is to get sucked into the illegal gambling world, whether you are playing in league or non-league matches.</w:t>
      </w:r>
    </w:p>
    <w:p>
      <w:r>
        <w:rPr>
          <w:sz w:val="22"/>
        </w:rPr>
        <w:t>His entry into professional sports started when he was 16 and playing for his Croydon state school. He secured a one-year professional contract with Crystal Palace FC and entered an environment of mentors, structures, big brothers and discipline—a new world for him. When he moved to Lincoln City aged 19, a teammate introduced him to the world of match fixing for the first time. It was a phrase he had never even heard of. He knew that it was morally wrong; he just wanted to play football. However, he did not feel that he had the power or confidence to go to Chris Sutton, his first team manager, and say, “The teammate who introduced me to match fixing is the captain”.</w:t>
      </w:r>
    </w:p>
    <w:p>
      <w:r>
        <w:rPr>
          <w:sz w:val="22"/>
        </w:rPr>
        <w:t>Fast forward to 2015, and Moses was sentenced to 16 months in prison for conspiracy to commit bribery following his role in a 2013 match-fixing scandal during his time at Bromley FC. The prosecution said that two Singaporean businessmen were the central figures in the conspiracy. Since his release from prison, Mr Swaibu has devoted his career to combating match fixing. He has become one of the UK’s most active voices in sports integrity education and reform, with a particular focus on educating young footballers who might well fall into the same traps as he did.</w:t>
      </w:r>
    </w:p>
    <w:p>
      <w:r>
        <w:rPr>
          <w:sz w:val="22"/>
        </w:rPr>
        <w:t>Mr Swaibu told our committee that</w:t>
      </w:r>
    </w:p>
    <w:p>
      <w:r>
        <w:rPr>
          <w:sz w:val="22"/>
        </w:rPr>
        <w:t>“if you have a young Moses Swaibu at 18, look at his background, his family, and his siblings: what were the influences around him that shaped this opportunity for crime and corruption?”</w:t>
      </w:r>
    </w:p>
    <w:p>
      <w:r>
        <w:rPr>
          <w:sz w:val="22"/>
        </w:rPr>
        <w:t>We were also given evidence by Dr Madalina Diaconu. She told us that:</w:t>
      </w:r>
    </w:p>
    <w:p>
      <w:r>
        <w:rPr>
          <w:sz w:val="22"/>
        </w:rPr>
        <w:t>“In the past 15, maybe 16 years, we have seen a tremendous increase in the infiltration of organised crime into match-fixing”</w:t>
      </w:r>
    </w:p>
    <w:p>
      <w:r>
        <w:rPr>
          <w:sz w:val="22"/>
        </w:rPr>
        <w:t>of a wide variety of sports, including e-sports. She went on:</w:t>
      </w:r>
    </w:p>
    <w:p>
      <w:r>
        <w:rPr>
          <w:sz w:val="22"/>
        </w:rPr>
        <w:t>“This is where the Macolin convention comes in, because no single sports organisation or sports betting organisation can fight international organised crime syndicates. That is a job for law enforcement and international co-operation in this field, which is precisely what the Macolin convention does”.</w:t>
      </w:r>
    </w:p>
    <w:p>
      <w:r>
        <w:rPr>
          <w:sz w:val="22"/>
        </w:rPr>
        <w:t>The UK signed the convention in 2018, but the Government have only very recently brought it forward for ratification. Can the Minister explain why there has been a delay in seeking to ratify it? I understand that there may be good reasons for this, but what are they?</w:t>
      </w:r>
    </w:p>
    <w:p/>
    <w:p>
      <w:r>
        <w:rPr>
          <w:b/>
          <w:color w:val="1A4A6E"/>
          <w:sz w:val="22"/>
        </w:rPr>
        <w:t>Baroness Gerada</w:t>
      </w:r>
    </w:p>
    <w:p>
      <w:r>
        <w:rPr>
          <w:sz w:val="22"/>
        </w:rPr>
        <w:t>My Lords, I am grateful to the noble Lord, Lord Foster, for bringing this debate and for the unfailing, tireless work he does in this area. I declare my interest as medical director of the Primary Care Gambling Service, which treats patients experiencing gambling-related harms in services across England.</w:t>
      </w:r>
    </w:p>
    <w:p>
      <w:r>
        <w:rPr>
          <w:sz w:val="22"/>
        </w:rPr>
        <w:t>No matter how good my service is, when a young person walks through that door, we have already failed them. As noble Lords have heard, the numbers tell their own story: nearly half of 11 to 17 year-olds have gambled in the past year and 30% have spent their own money doing so, which is up from 27% last year. Most strikingly, the increase is being driven almost entirely by unregulated gambling, which has risen from 15% to 18% in just one year. Separately, the Gambling Commission finds that one in five 18 to 24 year-olds now gambles to relieve stress. These are not statistics about a handful of unlucky individuals. They describe a generation growing up in an environment designed to make gambling feel normal, safe and sociable—on their phones and in their feeds, increasingly disguised as a game and with no meaningful age gate.</w:t>
      </w:r>
    </w:p>
    <w:p>
      <w:r>
        <w:rPr>
          <w:sz w:val="22"/>
        </w:rPr>
        <w:t>That is why prevention cannot begin only once harm has appeared and cannot mean simply warning young people about risks. It must mean intervening upstream: in product design, in advertising and in the “free-to-play” and loot-box mechanics that train children in gambling behaviours before they have ever placed a bet with real money. It has to mean treating gambling harm, as the health Select Committee of this House argued and as the noble Lord, Lord Foster, said so eloquently, as a public health issue, not simply as a matter of consumer choice.</w:t>
      </w:r>
    </w:p>
    <w:p>
      <w:r>
        <w:rPr>
          <w:sz w:val="22"/>
        </w:rPr>
        <w:t>This brings me, briefly, to the statutory levy. We finally have a statutory levy replacing the old voluntary system. In principle, that is real progress. It has raised £120 million this year, roughly triple what voluntary donations ever achieved, and gives us a sustainable foundation for research, prevention and treatment. But while the levy gives us more money, it does not in itself give us a gambling prevention strategy.</w:t>
      </w:r>
    </w:p>
    <w:p>
      <w:r>
        <w:rPr>
          <w:sz w:val="22"/>
        </w:rPr>
        <w:t>GambleAware closed its doors at the end of March, after more than 20 years, warning that the transition risked fragmentation. That uncertainty has had consequences. Last year, citing a lack of sustainable funding, GamCare ended its young people’s provision, which had reached more than a quarter of a million children, young people and parents over the past five years. Coming as the new levy settlement leaves youth prevention work unfunded, it is exactly the kind of capacity we should be protecting, not losing. I raise this not to relitigate the levy but because prevention—school-based education, youth work, early intervention and public awareness campaigns around major sporting events, as we have just had with the World Cup—is precisely what suffers when funding is unstable or unco-ordinated. Prevention depends on continuity.</w:t>
      </w:r>
    </w:p>
    <w:p>
      <w:r>
        <w:rPr>
          <w:sz w:val="22"/>
        </w:rPr>
        <w:t>My central ask today is not about the levy. It is this: if we are serious about preventing gambling harm in young people, we need to close the gap between how we regulate gambling and how fast the products marketed at young people are evolving. Unregulated gambling products, influencer marketing and constant gambling content on social media are shaping attitudes long before young people are legally allowed to gamble. We need to keep asking, as this House has before, whether we are designing policy around what protects children or around what the industry finds tolerable.</w:t>
      </w:r>
    </w:p>
    <w:p>
      <w:r>
        <w:rPr>
          <w:sz w:val="22"/>
        </w:rPr>
        <w:t>Prevention is not measured by the number of people it treats; it is measured by the number of people who never need treatment in the first place. If we get prevention right, we will spare thousands of young people avoidable harm and spend far less on treatment in years to follow. That is the investment, and the responsibility, that I hope this Minister—who I am pleased is remaining—will keep firmly in view.</w:t>
      </w:r>
    </w:p>
    <w:p/>
    <w:p>
      <w:r>
        <w:rPr>
          <w:b/>
          <w:color w:val="1A4A6E"/>
          <w:sz w:val="22"/>
        </w:rPr>
        <w:t>Baroness Fox of Buckley</w:t>
      </w:r>
    </w:p>
    <w:p>
      <w:r>
        <w:rPr>
          <w:sz w:val="22"/>
        </w:rPr>
        <w:t>My Lords, I thank the noble Lord, Lord Foster of Bath, for tabling this debate on reducing gambling harm among young people. That sounds admirable but, hot on the heels of the Academy of Ideas World Cup sweepstake, organised by one of our young team, Jake Weston, an enthusiastic gambler himself, I want to appeal for perspective.</w:t>
      </w:r>
    </w:p>
    <w:p>
      <w:r>
        <w:rPr>
          <w:sz w:val="22"/>
        </w:rPr>
        <w:t>As a reminder, for the vast majority of people across all age groups, gambling is harmless. As Culture Secretary Lisa Nandy has noted, it can bring joy to millions of people who enjoy a regular flutter. So many get their pleasure from honing their skills in working out—and hopefully beating—the odds. Others just enjoy the thrill and challenge of taking a risk, often the sorts of instincts we want to encourage, for example in would-be entrepreneurs. Yet too often in debates in this Chamber, we discuss this legal, legitimate leisure activity as though it inevitably leads to ruin. It is unfairly characterised as toxic and pathologised as addictive, a threatening destroyer of individuals and family life.</w:t>
      </w:r>
    </w:p>
    <w:p>
      <w:r>
        <w:rPr>
          <w:sz w:val="22"/>
        </w:rPr>
        <w:t>I thought of all this when watching a lovely clip of the football icon Kevin Keegan—in my opinion, the real king of the north—from a filmed interview doing the rounds since his sad death. Kevin movingly recalled how his dad used to back the horses regularly, just like most miners at the time. One year, he won a few quid on the Grand National and used all the money to buy his young, football-obsessed son some second-hand football boots, an act of fatherly love and generosity paid for by his hobby and not some sordid, dodgy, selfish activity. Will the Minister reassure us that the Government will avoid policies that purport to protect the young but, in reality, are a puritan Trojan horse for a prohibition that unfairly demonises gambling per se?</w:t>
      </w:r>
    </w:p>
    <w:p>
      <w:r>
        <w:rPr>
          <w:sz w:val="22"/>
        </w:rPr>
        <w:t>Do not get me wrong, I know from personal experience how out-of-control gambling can bring misery, but we need to be honest that this is a small minority. Acknowledging this will allow for bespoke policies that target real problems, rather than a blanket culture of disapproval or a catch-all of ineffective, excessive state intervention into people’s private choices.</w:t>
      </w:r>
    </w:p>
    <w:p>
      <w:r>
        <w:rPr>
          <w:sz w:val="22"/>
        </w:rPr>
        <w:t>We also need to interrogate some of the data and terminology that can misleadingly suggest that this is a growing problem. We are not helped by the fact that there is no single dataset that measures problem gambling among young people. There is not even clarity about our definition of young people. In gambling-related law, “young people” can refer to adults between the ages of 18 and 25, who can legally gamble with licensed operators but with age-targeted restrictions. Then there are under-18s, defined as children, who are prohibited from gambling in that way. This can be confusing—for example, having two categories of adult of 18 to 24 year-olds and 25 year-olds and over. Apart from anything else, are we in danger of infantilising young adults, who we otherwise expect to be responsible grown-ups? The prospect of 16 year-olds being considered adult enough to vote will not help this muddle. Unfortunately, too many commentators in gambling have developed the bad habit of using the phrase “young people” to cover both the under-18 and the under-25 categories.</w:t>
      </w:r>
    </w:p>
    <w:p>
      <w:r>
        <w:rPr>
          <w:sz w:val="22"/>
        </w:rPr>
        <w:t>Regardless, what does the data show? The NHS’s Health Survey of England, which confusingly uses the age range of 16 to 24, shows that problem gambling rates fell from 1% in 2018 to 0.5% in 2024. So why is this age group a focus of special concern? Are we really worried about gambling by children, given that it is stated as fact that 80,000 children suffer from gambling harms? But that number is extrapolated from 25 schoolchildren—yes, 25—who were classified as problem gamblers in the Young People and Gambling Survey 2023. To note, “harm” is classified at a hugely lower threshold than for post-18s, so what has been labelled harmful gambling—it has been described as “addiction” here—for those 25 children should make us pause before we panic. Two-thirds self-report playing amusement games such as crane grabs at seaside arcades—shock horror. Half are called problem gamblers because they place bets with friends and family, and 40% play cards with mates and siblings or occasionally buy lottery products such as scratch cards. What constitutes illegal gambling for children is even more banal. If kids bet using pocket money or school lunch money, it is against the law, even if it is spent on forms of gambling that are legal.</w:t>
      </w:r>
    </w:p>
    <w:p>
      <w:r>
        <w:rPr>
          <w:sz w:val="22"/>
        </w:rPr>
        <w:t>Counterintuitively, even the pantomime villain of online gambling has one of the lowest rates of participation in this age group. As an antidote to those who are oversimplistic on the stats, children gambling online are largely getting access from their adult parents, who are allowing their children to use their online gambling accounts. To conclude, let us tell the kids some home truths about the pitfalls of gambling, but let us not scaremonger them or ourselves in this House.</w:t>
      </w:r>
    </w:p>
    <w:p/>
    <w:p>
      <w:r>
        <w:rPr>
          <w:b/>
          <w:color w:val="1A4A6E"/>
          <w:sz w:val="22"/>
        </w:rPr>
        <w:t>Lord Herbert of South Downs</w:t>
      </w:r>
    </w:p>
    <w:p>
      <w:r>
        <w:rPr>
          <w:sz w:val="22"/>
        </w:rPr>
        <w:t>My Lords, I join others in congratulating the Minister on her reappointment. We are discussing gambling harm among young people, but perhaps we should spare a thought to the trauma caused to the Ministers responsible for gambling policy. I apologise if I am about to add to that.</w:t>
      </w:r>
    </w:p>
    <w:p>
      <w:r>
        <w:rPr>
          <w:sz w:val="22"/>
        </w:rPr>
        <w:t>Children under 18 are prohibited from gambling, but we also need to protect young adults—the 18 to 25 year-olds who are permitted to gamble—from harm. Fortunately, problem gambling rates among young people remain low. The problem gambling rate for 16 to 24 year-olds, according to the NHS Health Survey for England, fell from 1% in 2018 to 0.5% in 2024. Gambling for young people is regulated, with additional safeguards, including lower online slots stake limits for under-25s, age-targeting restrictions, deposit-limit prompts and financial vulnerability checks.</w:t>
      </w:r>
    </w:p>
    <w:p>
      <w:r>
        <w:rPr>
          <w:sz w:val="22"/>
        </w:rPr>
        <w:t>We can debate the scope of these safeguards but I want to draw attention to the danger of making the wrong policy choice, with particular reference to horseracing. There is a strong case for saying that racing is different and should be treated differently when it comes to policy relating to gambling harm, which I fear it is not. First, British racing is financially dependent on a strong legal betting market. A long-standing, mutually dependent relationship exists between racing and betting, worth approximately £350 million annually to the sport through key revenue streams such as media rights payments, sponsorship and the horserace betting levy. Secondly, the potential harm from betting on racing is relatively low. It actually carries roughly the same risk as that of betting on lottery scratchcards.</w:t>
      </w:r>
    </w:p>
    <w:p>
      <w:r>
        <w:rPr>
          <w:sz w:val="22"/>
        </w:rPr>
        <w:t>Nevertheless, two weeks ago, the Gambling Commission announced that, following a protracted pilot period, there will be a phased introduction of financial risk assessments, known as affordability checks, on betting over the course of an implementation period of unspecified length. These checks will have severe financial implications for racing and the economy, as well as subjecting racing betters to unwarranted levels of intrusion. Independent modelling has suggested that British racing could lose up to £250 million in five years due to the checks, while customers refusing to provide financial documents will lead to significant reductions in betting turnover and an estimated loss of more than £13 million per year in horserace betting levy receipts. We were promised by the previous Government that the checks would be introduced only if they were “fully frictionless”, but the checks have been proven by the Gambling Commission’s own pilot not to be so.</w:t>
      </w:r>
    </w:p>
    <w:p>
      <w:r>
        <w:rPr>
          <w:sz w:val="22"/>
        </w:rPr>
        <w:t>The crucial point of relevance to this debate is that, far from protecting consumers, these checks will have the opposite effect. They will drive more customers to the illegal market, which puts them at far greater risk of gambling-related harm, as well as starving the Treasury of much-needed revenue. Young people are rightly being taught about credit checks in school and will be increasingly worried about their credit rating. So now we have a new generation who will actually be incentivised to avoid financial risk checks and instead turn to the black market. Illegal operators can advertise without age controls and offer none of the protections required in the regulated sector. Black market advertising is extremely effective, not least because its prices are so much better because it does not pay tax or the levy. During the World Cup, several illegal adverts appeared using AI-generated versions of Harry Kane promoting wins on illegal sites. That is something that regulated UK operators are rightly not permitted to do.</w:t>
      </w:r>
    </w:p>
    <w:p>
      <w:r>
        <w:rPr>
          <w:sz w:val="22"/>
        </w:rPr>
        <w:t>Concerns about affordability checks for adults are shared by the betting industry, politicians, campaigners and policymakers, all of whom have repeatedly warned of serious unintended consequences for British racing. Those adverse consequences have been highlighted in this House and by concerned Members of Parliament. I find it difficult to understand why Ministers have allowed the Gambling Commission to proceed. Further, the policy has been signed off by the commission without key stakeholders in racing and betting being able to see vital evidence about the impact of the pilot. That is deeply unsatisfactory.</w:t>
      </w:r>
    </w:p>
    <w:p>
      <w:r>
        <w:rPr>
          <w:sz w:val="22"/>
        </w:rPr>
        <w:t>Perhaps I may ask the Minister two specific questions. How are the Government measuring the impact of affordability checks? When will the data from the pilots be available for all to understand? The perverse consequence of current policy is that people, including young adults, will be driven to the unregulated black market. Of course that is not the intention of the Government but it is the risk. Affordability checks were not this Government’s policy. The plan was inherited from the last Conservative Government. Even when shadow Ministers and the think tank architects of the policy now warn that the checks are not proceeding as they intended and should be halted, the Gambling Commission ploughs on regardless.</w:t>
      </w:r>
    </w:p>
    <w:p/>
    <w:p>
      <w:r>
        <w:rPr>
          <w:b/>
          <w:color w:val="1A4A6E"/>
          <w:sz w:val="22"/>
        </w:rPr>
        <w:t>Lord in Waiting/Government Whip (Lab)</w:t>
      </w:r>
    </w:p>
    <w:p>
      <w:r>
        <w:rPr>
          <w:sz w:val="22"/>
        </w:rPr>
        <w:t>I apologise to the noble Lord, but this is a timed debate, so can he come to his conclusion?</w:t>
      </w:r>
    </w:p>
    <w:p/>
    <w:p>
      <w:r>
        <w:rPr>
          <w:b/>
          <w:color w:val="1A4A6E"/>
          <w:sz w:val="22"/>
        </w:rPr>
        <w:t>Lord Herbert of South Downs</w:t>
      </w:r>
    </w:p>
    <w:p>
      <w:r>
        <w:rPr>
          <w:sz w:val="22"/>
        </w:rPr>
        <w:t>I shall conclude in five seconds. With a new Prime Minister and new priorities, I respectfully suggest that this would be a good time to recalibrate a misguided and ill-targeted policy, give clear direction to the Gambling Commission and focus on the real issue here, which is problematic and harmful gambling in other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