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23 July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https://hansard.parliament.uk/Lords/2025-07-23/debates/B859988A-F451-4755-85B0-508D0473556E/ArrangementOfBusiness</w:t>
      </w:r>
    </w:p>
    <w:p/>
    <w:p>
      <w:r>
        <w:rPr>
          <w:b/>
          <w:color w:val="1A4A6E"/>
          <w:sz w:val="22"/>
        </w:rPr>
        <w:t>Captain of the Honourable Corps of Gentlemen-at-Arms and Chief Whip (Lab Co-op)</w:t>
      </w:r>
    </w:p>
    <w:p>
      <w:r>
        <w:rPr>
          <w:sz w:val="22"/>
        </w:rPr>
        <w:t>My Lords, as set out in T oday’s L ist s , at a convenient point after 7.30 pm we are taking ping-pong on the Armed Forces Commissioner Bill. Due to an oversight, while appearing on T oday’s L ist s , it does not appear on the green sheets, for which I apologise to the House. Once we have finished ping-pong, we will move on to Questions on an Oral Statement on Financial Services and then return to complete Report of the Employment Rights Bill. I thought it would be good to come to the Dispatch Box to inform the House and apologise.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