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Funding: Derby North</w:t>
      </w:r>
    </w:p>
    <w:p>
      <w:r>
        <w:rPr>
          <w:sz w:val="20"/>
        </w:rPr>
        <w:t>23 February 2026  ·  Commons  ·  Oral Questions</w:t>
      </w:r>
    </w:p>
    <w:p>
      <w:r>
        <w:rPr>
          <w:b/>
        </w:rPr>
        <w:t xml:space="preserve">Policy areas: </w:t>
      </w:r>
      <w:r>
        <w:rPr>
          <w:sz w:val="20"/>
        </w:rPr>
        <w:t>Local government, Society and culture</w:t>
      </w:r>
    </w:p>
    <w:p>
      <w:r>
        <w:rPr>
          <w:b/>
        </w:rPr>
        <w:t xml:space="preserve">Topics: </w:t>
      </w:r>
      <w:r>
        <w:rPr>
          <w:sz w:val="20"/>
        </w:rPr>
        <w:t>community consultation funding, community engagement, local decision making, neighbourhood boards, pride in place funding</w:t>
      </w:r>
    </w:p>
    <w:p>
      <w:r>
        <w:rPr>
          <w:b/>
        </w:rPr>
        <w:t xml:space="preserve">Source: </w:t>
      </w:r>
      <w:r>
        <w:rPr>
          <w:sz w:val="20"/>
        </w:rPr>
        <w:t>https://hansard.parliament.uk/Commons/2026-02-23/debates/A20C5B0E-CC27-409D-AE1D-9202C3A66D7C/PrideInPlaceFundingDerbyNorth</w:t>
      </w:r>
    </w:p>
    <w:p/>
    <w:p>
      <w:r>
        <w:rPr>
          <w:b/>
          <w:color w:val="1A4A6E"/>
          <w:sz w:val="22"/>
        </w:rPr>
        <w:t>Catherine Atkinson (Lab)</w:t>
      </w:r>
    </w:p>
    <w:p>
      <w:r>
        <w:rPr>
          <w:sz w:val="22"/>
        </w:rPr>
        <w:t>12. What mechanisms his Department has put in place to ensure that communities are consulted on the use of Pride in Place funding in Derby North constituency.</w:t>
      </w:r>
    </w:p>
    <w:p/>
    <w:p>
      <w:r>
        <w:rPr>
          <w:b/>
          <w:color w:val="1A4A6E"/>
          <w:sz w:val="22"/>
        </w:rPr>
        <w:t>Miatta Fahnbulleh (The Parliamentary Under-Secretary of State for Housing, Communities and Local Government)</w:t>
      </w:r>
    </w:p>
    <w:p>
      <w:r>
        <w:rPr>
          <w:sz w:val="22"/>
        </w:rPr>
        <w:t>We are very clear that communities should be in the driving seat, which could happen through local people coming together in a neighbourhood board led by an independent chair from the community to develop a plan to invest £20 million in Pride in Place funding over the next decade. However, there is also an expectation on such a board to kick off a much wider conversation with the community and to reach parts of the community that are not normally around the table and are locked out of decisions. That community engagement will be supported by £150,000 for every place to make sure that we are reaching people, speaking to them and making sure that they are at the very heart of this plan.</w:t>
      </w:r>
    </w:p>
    <w:p/>
    <w:p>
      <w:r>
        <w:rPr>
          <w:b/>
          <w:color w:val="1A4A6E"/>
          <w:sz w:val="22"/>
        </w:rPr>
        <w:t>Catherine Atkinson</w:t>
      </w:r>
    </w:p>
    <w:p>
      <w:r>
        <w:rPr>
          <w:sz w:val="22"/>
        </w:rPr>
        <w:t>For me, the most exciting thing about the £20 million of Pride in Place funding for Chaddesden West in my constituency is that local people decide how it is spent. People in Chadd know their community better than anyone. I have already had some great suggestions, including creating opportunities for young people, tackling loneliness for older people and addressing antisocial behaviour in the area. How are the Government ensuring that local voices are heard and acted on?</w:t>
      </w:r>
    </w:p>
    <w:p/>
    <w:p>
      <w:r>
        <w:rPr>
          <w:b/>
          <w:color w:val="1A4A6E"/>
          <w:sz w:val="22"/>
        </w:rPr>
        <w:t>Miatta Fahnbulleh</w:t>
      </w:r>
    </w:p>
    <w:p>
      <w:r>
        <w:rPr>
          <w:sz w:val="22"/>
        </w:rPr>
        <w:t>My hon. Friend is completely right. Local people in Chaddesden West know what their priorities are and should therefore be in the driving seat. I thank her both for championing Pride in Place and for the work she is doing to make it a success. We have been very clear in the guidance that neighbourhood boards, which are led by the community and are of the community, will be in the driving seat and must be the key decision makers. We are developing toolkits to support community engagement backed by £150,000 of funding so that we can reach out, go on to the estates and go into the neighbourhoods in order to have a conversation with the community to drive the change that they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