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23 February 2026  ·  Commons  ·  Proceedings</w:t>
      </w:r>
    </w:p>
    <w:p>
      <w:r>
        <w:rPr>
          <w:b/>
        </w:rPr>
        <w:t xml:space="preserve">Source: </w:t>
      </w:r>
      <w:r>
        <w:rPr>
          <w:sz w:val="20"/>
        </w:rPr>
        <w:t>https://hansard.parliament.uk/Commons/2026-02-23/debates/425F78A5-2E02-49A0-BE90-3AED86A228BB/PointOfOrder</w:t>
      </w:r>
    </w:p>
    <w:p/>
    <w:p>
      <w:r>
        <w:rPr>
          <w:b/>
          <w:color w:val="1A4A6E"/>
          <w:sz w:val="22"/>
        </w:rPr>
        <w:t>Dave Doogan (SNP)</w:t>
      </w:r>
    </w:p>
    <w:p>
      <w:r>
        <w:rPr>
          <w:sz w:val="22"/>
        </w:rPr>
        <w:t>On a point of order, Madam Deputy Speaker. On 10 February, the Minister for Defence Readiness and Industry was called to the House to answer an urgent question about a meeting between Palantir, Peter Mandelson and the Prime Minister in February 2025, after which there was an uncompeted award of £245 million from the Ministry of Defence to Palantir. No fewer than four times, the Minister said that he did not know whether there were minutes for that meeting in existence, yet following my inquiries, the Cabinet Office had confirmed back in October 2025 that no such minutes existed. Can you advise us on whether MPs should continue to endure this disgraceful level of briefing of Ministers, who tell us in the House that they do not know something that another element of Government plainly knows very well?</w:t>
      </w:r>
    </w:p>
    <w:p/>
    <w:p>
      <w:r>
        <w:rPr>
          <w:b/>
          <w:color w:val="1A4A6E"/>
          <w:sz w:val="22"/>
        </w:rPr>
        <w:t>Madam Deputy Speaker</w:t>
      </w:r>
    </w:p>
    <w:p>
      <w:r>
        <w:rPr>
          <w:sz w:val="22"/>
        </w:rPr>
        <w:t>I am grateful to the hon. Member for giving me notice of his point of order. The House expects Ministers to always give full and frank answers to questions put to them in the House. If a mistake has been made, it is open to a Minister to publish a written correction in Hansard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