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Social and Affordable Housing</w:t>
      </w:r>
    </w:p>
    <w:p>
      <w:r>
        <w:rPr>
          <w:sz w:val="20"/>
        </w:rPr>
        <w:t>23 February 2026  ·  Commons  ·  Oral Questions</w:t>
      </w:r>
    </w:p>
    <w:p>
      <w:r>
        <w:rPr>
          <w:b/>
        </w:rPr>
        <w:t xml:space="preserve">Policy areas: </w:t>
      </w:r>
      <w:r>
        <w:rPr>
          <w:sz w:val="20"/>
        </w:rPr>
        <w:t>Government and public administration, Housing and planning</w:t>
      </w:r>
    </w:p>
    <w:p>
      <w:r>
        <w:rPr>
          <w:b/>
        </w:rPr>
        <w:t xml:space="preserve">Topics: </w:t>
      </w:r>
      <w:r>
        <w:rPr>
          <w:sz w:val="20"/>
        </w:rPr>
        <w:t>affordable housing delivery, developer contributions, housing affordability disparities, local plans, social housing targets</w:t>
      </w:r>
    </w:p>
    <w:p>
      <w:r>
        <w:rPr>
          <w:b/>
        </w:rPr>
        <w:t xml:space="preserve">Source: </w:t>
      </w:r>
      <w:r>
        <w:rPr>
          <w:sz w:val="20"/>
        </w:rPr>
        <w:t>https://hansard.parliament.uk/Commons/2026-02-23/debates/D6019CD8-10E4-4E4B-B9E0-CF5DF64E8215/NewSocialAndAffordableHousing</w:t>
      </w:r>
    </w:p>
    <w:p/>
    <w:p>
      <w:r>
        <w:rPr>
          <w:b/>
          <w:color w:val="1A4A6E"/>
          <w:sz w:val="22"/>
        </w:rPr>
        <w:t>Rachael Maskell (Lab/Co-op)</w:t>
      </w:r>
    </w:p>
    <w:p>
      <w:r>
        <w:rPr>
          <w:sz w:val="22"/>
        </w:rPr>
        <w:t>14. What steps he is taking to help increase the proportion of social and affordable housing in new developments.</w:t>
      </w:r>
    </w:p>
    <w:p/>
    <w:p>
      <w:r>
        <w:rPr>
          <w:b/>
          <w:color w:val="1A4A6E"/>
          <w:sz w:val="22"/>
        </w:rPr>
        <w:t>Matthew Pennycook (The Minister for Housing and Planning)</w:t>
      </w:r>
    </w:p>
    <w:p>
      <w:r>
        <w:rPr>
          <w:sz w:val="22"/>
        </w:rPr>
        <w:t>To honour our commitment to deliver the biggest increase in social and affordable house building in a generation, we have backed registered providers with the biggest social and affordable housing investment in recent memory. Although there is more to do, we have already taken steps to strengthen the existing developer contribution system to ensure that new developments provide necessary affordable homes and infrastructure.</w:t>
      </w:r>
    </w:p>
    <w:p/>
    <w:p>
      <w:r>
        <w:rPr>
          <w:b/>
          <w:color w:val="1A4A6E"/>
          <w:sz w:val="22"/>
        </w:rPr>
        <w:t>Rachael Maskell</w:t>
      </w:r>
    </w:p>
    <w:p>
      <w:r>
        <w:rPr>
          <w:sz w:val="22"/>
        </w:rPr>
        <w:t>York Central will create 12,500 new jobs and 3,000 new homes in phase 1, which will be before the planning committee in May. Just 20% is allocated to affordable housing, but there must be an ambition for 40% because York has one of the worst housing affordability disparities in the country. We must reach that target, or our housing crisis will worsen. Will the Minister meet me to discuss York Central and set out what steps he will take with Homes England to ensure that we do not just achieve housing numbers, but meet local need?</w:t>
      </w:r>
    </w:p>
    <w:p/>
    <w:p>
      <w:r>
        <w:rPr>
          <w:b/>
          <w:color w:val="1A4A6E"/>
          <w:sz w:val="22"/>
        </w:rPr>
        <w:t>Matthew Pennycook</w:t>
      </w:r>
    </w:p>
    <w:p>
      <w:r>
        <w:rPr>
          <w:sz w:val="22"/>
        </w:rPr>
        <w:t>We need to build many more homes of all tenures, but it is absolutely right to stress the importance of delivering a significant uplift in the number of social and affordable homes. I am aware that discussions are ongoing about increasing the proportion of affordable housing within the York Central scheme. I encourage the developer to work with Homes England and relevant registered providers to maximise the potential for social and affordable housing in its first phase. I am more than happy to ensure that my hon. Friend gets an appointment at one of my forthcoming Tea Room surgeries.</w:t>
      </w:r>
    </w:p>
    <w:p/>
    <w:p>
      <w:r>
        <w:rPr>
          <w:b/>
          <w:color w:val="1A4A6E"/>
          <w:sz w:val="22"/>
        </w:rPr>
        <w:t>Gagan Mohindra (Con)</w:t>
      </w:r>
    </w:p>
    <w:p>
      <w:r>
        <w:rPr>
          <w:sz w:val="22"/>
        </w:rPr>
        <w:t>As the House will know, local plans are the method by which we can identify affordable homes and make sure that they are built in the right place at the right time. Since I was elected back in December 2019, I have consistently asked the Liberal Democrat Three Rivers district council to get on with the local plan. However, as the Housing Minister will know, the latest version of that plan did not have sufficient evidence. He has therefore rightly called it in. Does he agree that the Lib Dems need to get on with delivering the local plan and that they should not continue to fail my residents in South West Hertfordshire?</w:t>
      </w:r>
    </w:p>
    <w:p/>
    <w:p>
      <w:r>
        <w:rPr>
          <w:b/>
          <w:color w:val="1A4A6E"/>
          <w:sz w:val="22"/>
        </w:rPr>
        <w:t>Matthew Pennycook</w:t>
      </w:r>
    </w:p>
    <w:p>
      <w:r>
        <w:rPr>
          <w:sz w:val="22"/>
        </w:rPr>
        <w:t>The hon. Gentleman will understand that I cannot discuss any specific local plan. However, in general terms I would say that any party that controls any local planning authority across the country must take active and firm steps to get up-to-date local plans in place. They are the best way for local communities to shape development. Without them, communities are open to speculative development that does not have resident input. That is why we are pushing for universal coverage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