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Contaminated Blood: Compensation</w:t>
      </w:r>
    </w:p>
    <w:p>
      <w:r>
        <w:rPr>
          <w:sz w:val="20"/>
        </w:rPr>
        <w:t>23 April 2026  ·  Commons  ·  Oral Questions</w:t>
      </w:r>
    </w:p>
    <w:p>
      <w:r>
        <w:rPr>
          <w:b/>
        </w:rPr>
        <w:t xml:space="preserve">Policy areas: </w:t>
      </w:r>
      <w:r>
        <w:rPr>
          <w:sz w:val="20"/>
        </w:rPr>
        <w:t>Finance and taxation, Government and public administration, Health and social care</w:t>
      </w:r>
    </w:p>
    <w:p>
      <w:r>
        <w:rPr>
          <w:b/>
        </w:rPr>
        <w:t xml:space="preserve">Topics: </w:t>
      </w:r>
      <w:r>
        <w:rPr>
          <w:sz w:val="20"/>
        </w:rPr>
        <w:t>compensation payments, contaminated blood compensation, infected blood scandal, psychological harm evidence, victim support</w:t>
      </w:r>
    </w:p>
    <w:p>
      <w:r>
        <w:rPr>
          <w:b/>
        </w:rPr>
        <w:t xml:space="preserve">Source: </w:t>
      </w:r>
      <w:r>
        <w:rPr>
          <w:sz w:val="20"/>
        </w:rPr>
        <w:t>https://hansard.parliament.uk/Commons/2026-04-23/debates/F9D82759-7B4C-462A-B453-C0172FF32381/ContaminatedBloodCompensation</w:t>
      </w:r>
    </w:p>
    <w:p/>
    <w:p>
      <w:r>
        <w:rPr>
          <w:b/>
          <w:color w:val="1A4A6E"/>
          <w:sz w:val="22"/>
        </w:rPr>
        <w:t>David Davis (Con)</w:t>
      </w:r>
    </w:p>
    <w:p>
      <w:r>
        <w:rPr>
          <w:sz w:val="22"/>
        </w:rPr>
        <w:t>6. What steps his Department is taking to ensure people impacted by contaminated blood receive appropriate compensation.</w:t>
      </w:r>
    </w:p>
    <w:p/>
    <w:p>
      <w:r>
        <w:rPr>
          <w:b/>
          <w:color w:val="1A4A6E"/>
          <w:sz w:val="22"/>
        </w:rPr>
        <w:t>Damian Hinds (Con)</w:t>
      </w:r>
    </w:p>
    <w:p>
      <w:r>
        <w:rPr>
          <w:sz w:val="22"/>
        </w:rPr>
        <w:t>12. What recent steps he has taken to ensure that people infected and affected by contaminated blood are compensated.</w:t>
      </w:r>
    </w:p>
    <w:p/>
    <w:p>
      <w:r>
        <w:rPr>
          <w:b/>
          <w:color w:val="1A4A6E"/>
          <w:sz w:val="22"/>
        </w:rPr>
        <w:t>Nick Thomas-Symonds (The Paymaster General and Minister for the Cabinet Office)</w:t>
      </w:r>
    </w:p>
    <w:p>
      <w:r>
        <w:rPr>
          <w:sz w:val="22"/>
        </w:rPr>
        <w:t>I wish a happy Warwickshire day to my Warwickshire friends and a happy St George’s day to all my English friends. [Hon. Members: “Hear, hear.”]</w:t>
      </w:r>
    </w:p>
    <w:p>
      <w:r>
        <w:rPr>
          <w:sz w:val="22"/>
        </w:rPr>
        <w:t>We are prioritising paying compensation to those impacted, and the Infected Blood Compensation Authority has reached the significant milestone of paying out over £2 billion, including the first payment to all eligible groups. I am sure that the right hon. Gentlemen will be aware that I recently announced substantive changes in all seven areas on which we have recently consulted.</w:t>
      </w:r>
    </w:p>
    <w:p/>
    <w:p>
      <w:r>
        <w:rPr>
          <w:b/>
          <w:color w:val="1A4A6E"/>
          <w:sz w:val="22"/>
        </w:rPr>
        <w:t>David Davis</w:t>
      </w:r>
    </w:p>
    <w:p>
      <w:r>
        <w:rPr>
          <w:sz w:val="22"/>
        </w:rPr>
        <w:t>I thank the Minister and I welcome what he has just said, but the infected blood scandal left thousands of people with severe lifelong injuries. Many of them have waited decades—some nearly half a century—for justice, and with every week that passes the likelihood that any of them will die goes up. As I am sure he is aware, IBCA announced last week that it will contact 100 people a week to begin claims, but that is not quick enough for the 18,000 people involved. It has dealt with roughly 3,000, who have been paid already, but 15,000 of the 18,000 are still waiting. Victims and families deserve compensation, and quickly, so what can he do to speed up that process?</w:t>
      </w:r>
    </w:p>
    <w:p/>
    <w:p>
      <w:r>
        <w:rPr>
          <w:b/>
          <w:color w:val="1A4A6E"/>
          <w:sz w:val="22"/>
        </w:rPr>
        <w:t>Nick Thomas-Symonds</w:t>
      </w:r>
    </w:p>
    <w:p>
      <w:r>
        <w:rPr>
          <w:sz w:val="22"/>
        </w:rPr>
        <w:t>The right hon. Gentleman quite correctly raises not only the fact that people have waited decades for compensation, but the urgency with which we want to drive this forward. To be precise, 3,304 infected people had received an offer by 23 April, totalling over £2.6 billion. We have started paying the affected cohort, and the milestone of paying out in the first case by the end of last year was met. It is quite right that IBCA is operationally independent, but I nevertheless stand ready to do all I can to support it to speed up payments.</w:t>
      </w:r>
    </w:p>
    <w:p/>
    <w:p>
      <w:r>
        <w:rPr>
          <w:b/>
          <w:color w:val="1A4A6E"/>
          <w:sz w:val="22"/>
        </w:rPr>
        <w:t>Damian Hinds</w:t>
      </w:r>
    </w:p>
    <w:p>
      <w:r>
        <w:rPr>
          <w:sz w:val="22"/>
        </w:rPr>
        <w:t>I thank the Paymaster General for his personal work in this area. The increase in the unethical research award is a material improvement, and I am particularly thinking of the former pupils at Treloar’s. However, there is still some uncertainty in the community about the evidence that will be required to qualify for the severe psychological harm element under the special category mechanism. Could he confirm how that will work, and will IBCA have discretion and flexibility about what evidence will be required?</w:t>
      </w:r>
    </w:p>
    <w:p/>
    <w:p>
      <w:r>
        <w:rPr>
          <w:b/>
          <w:color w:val="1A4A6E"/>
          <w:sz w:val="22"/>
        </w:rPr>
        <w:t>Nick Thomas-Symonds</w:t>
      </w:r>
    </w:p>
    <w:p>
      <w:r>
        <w:rPr>
          <w:sz w:val="22"/>
        </w:rPr>
        <w:t>I pay tribute to the right hon. Gentleman’s work in providing a voice for the pupils who suffered such heinous medical experimentation at Treloar’s. On the issue of the evidence, generally speaking I have always said to IBCA that there needs to be a very sympathetic approach, because we are talking about not only events of a long time ago, but deliberate document destruction. On the specific issue of severe psychological harm under the special category mechanism, I will write to him very precisely about the position.</w:t>
      </w:r>
    </w:p>
    <w:p/>
    <w:p>
      <w:r>
        <w:rPr>
          <w:b/>
          <w:color w:val="1A4A6E"/>
          <w:sz w:val="22"/>
        </w:rPr>
        <w:t>Clive Efford (Lab)</w:t>
      </w:r>
    </w:p>
    <w:p>
      <w:r>
        <w:rPr>
          <w:sz w:val="22"/>
        </w:rPr>
        <w:t>First, I pay tribute to my right hon. Friend for the way he has handled this issue and for the way he has moved it on in the short time he has been in office. Everyone is very grateful for that. None the less, he knows that there are still widespread concerns among the community about the compensation process. Will he guarantee that those people will continue to be listened to and that their voices will not be dismissed, so we can adapt the process as it goes forward to address some of their concerns? I am grateful to him for coming to the all-party parliamentary group on haemophilia and contaminated blood to discuss this directly with the community. I would be grateful if he would do so again before the summer recess, so that people can talk to him directly about their concerns.</w:t>
      </w:r>
    </w:p>
    <w:p/>
    <w:p>
      <w:r>
        <w:rPr>
          <w:b/>
          <w:color w:val="1A4A6E"/>
          <w:sz w:val="22"/>
        </w:rPr>
        <w:t>Nick Thomas-Symonds</w:t>
      </w:r>
    </w:p>
    <w:p>
      <w:r>
        <w:rPr>
          <w:sz w:val="22"/>
        </w:rPr>
        <w:t>I look forward to an invitation from my hon. Friend and I pay tribute to his work as co-chair of the all-party parliamentary group. What he says about the voice of the community going forward is absolutely right. That is why I have created, and announced to the House, a mechanism by which concerns that are expressed are appropriately elevated to where decisions need to be made. I was determined not to have some sort of glorified post box that people sent correspondence into. If concerns are raised, they must be dealt with at the appropriate level, whether that is the Infected Blood Compensation Authority board, or escalated to the Cabinet Office.</w:t>
      </w:r>
    </w:p>
    <w:p/>
    <w:p>
      <w:r>
        <w:rPr>
          <w:b/>
          <w:color w:val="1A4A6E"/>
          <w:sz w:val="22"/>
        </w:rPr>
        <w:t>Ian Lavery (Lab)</w:t>
      </w:r>
    </w:p>
    <w:p>
      <w:r>
        <w:rPr>
          <w:sz w:val="22"/>
        </w:rPr>
        <w:t>I thank my right hon. Friend for the sterling work he has done on this scandal. As mentioned by those on the Opposition Benches, there are still real issues that need to be worked on. The infected blood community have huge concerns about the stringent evidence required for severe psychological harm compensation. Will my right hon. Friend ensure that IBCA is permissive, flexible and compassionate when setting the special category mechanism criteria for psychological harm and, at the same time, when assessing the claims?</w:t>
      </w:r>
    </w:p>
    <w:p/>
    <w:p>
      <w:r>
        <w:rPr>
          <w:b/>
          <w:color w:val="1A4A6E"/>
          <w:sz w:val="22"/>
        </w:rPr>
        <w:t>Nick Thomas-Symonds</w:t>
      </w:r>
    </w:p>
    <w:p>
      <w:r>
        <w:rPr>
          <w:sz w:val="22"/>
        </w:rPr>
        <w:t>I thank my hon. Friend and pay tribute to him for the work he has done campaigning for victims. On IBCA and the culture, and on how it treats evidence, as I said, there needs to be a sympathetic and compassionate approach to evidence. In that regard, when I have visited IBCA I have been very impressed with the general ethos that people have been trained in. Specifically on severe psychological harm, I have made very significant changes to the special category mechanism. On the precise issue of the evidence, I will write to my hon. Friend, as I promised to do to the right hon. Member for East Hampshire (Damian Hinds).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