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Rape Gangs: National Statutory Inquiry</w:t>
      </w:r>
    </w:p>
    <w:p>
      <w:r>
        <w:rPr>
          <w:sz w:val="20"/>
        </w:rPr>
        <w:t>22 October 2025  ·  Lords  ·  Proceedings</w:t>
      </w:r>
    </w:p>
    <w:p>
      <w:r>
        <w:rPr>
          <w:b/>
        </w:rPr>
        <w:t xml:space="preserve">Source: </w:t>
      </w:r>
      <w:r>
        <w:rPr>
          <w:sz w:val="20"/>
        </w:rPr>
        <w:t>https://hansard.parliament.uk/Lords/2025-10-22/debates/D5A66FE5-A88A-4C29-B672-36DC4156783F/RapeGangsNationalStatutoryInquiry</w:t>
      </w:r>
    </w:p>
    <w:p/>
    <w:p>
      <w:r>
        <w:rPr>
          <w:b/>
          <w:color w:val="1A4A6E"/>
          <w:sz w:val="22"/>
        </w:rPr>
        <w:t>Lord Cameron of Lochiel</w:t>
      </w:r>
    </w:p>
    <w:p>
      <w:r>
        <w:rPr>
          <w:sz w:val="22"/>
        </w:rPr>
        <w:t>My Lords, when updating the other place on the progress of a national inquiry on child grooming gangs on 2 September, the Minister for Safeguarding said:</w:t>
      </w:r>
    </w:p>
    <w:p>
      <w:r>
        <w:rPr>
          <w:sz w:val="22"/>
        </w:rPr>
        <w:t>“Most importantly, the chair must have the credibility and experience to command the confidence of victims and survivors, as well as the wider public. Meaningful engagement with victims and survivors is paramount ”.—[ Official Report , Commons, 2/9/25; col. 162.]</w:t>
      </w:r>
    </w:p>
    <w:p>
      <w:r>
        <w:rPr>
          <w:sz w:val="22"/>
        </w:rPr>
        <w:t>But four months on from the announcement of this inquiry, there are no terms of reference and no chair, while four of the victims have resigned from the victims and survivors’ panel. How do the Government seriously still believe that this inquiry will have the confidence of the victims, when all evidence points to the contrary?</w:t>
      </w:r>
    </w:p>
    <w:p/>
    <w:p>
      <w:r>
        <w:rPr>
          <w:b/>
          <w:color w:val="1A4A6E"/>
          <w:sz w:val="22"/>
        </w:rPr>
        <w:t>The Minister of State, Home Office (Lab)</w:t>
      </w:r>
    </w:p>
    <w:p>
      <w:r>
        <w:rPr>
          <w:sz w:val="22"/>
        </w:rPr>
        <w:t>I am grateful to the noble Lord, Lord Cameron of Lochiel. First, I say to him that when the Infected Blood Inquiry and the Covid inquiry were established, it took seven months to put a chair in place. We are currently at the very late stages of determining who the chair for this inquiry should be. It is very important, as he has said, that the inquiry, its chair and its terms of reference have the confidence of victims and survivors. I am sorry that a number of victims and survivors have walked away from the process; they will be welcomed back, should they wish to return.</w:t>
      </w:r>
    </w:p>
    <w:p>
      <w:r>
        <w:rPr>
          <w:sz w:val="22"/>
        </w:rPr>
        <w:t>We are working closely with the charity, NWG Network, to ensure that a range of victims put their views to this purpose; they are doing that currently. I believe that we will be in a position shortly to establish the inquiry, with the terms of reference to ensure that we do what we said we were going to do on the tin: to meet the objective that the noble Baroness, Lady Casey, set of a national inquiry, focusing on grooming gangs and on the ethnicity issue. I hope that we will have full support from the noble Lord and his colleagues in doing those important tasks.</w:t>
      </w:r>
    </w:p>
    <w:p/>
    <w:p>
      <w:r>
        <w:rPr>
          <w:b/>
          <w:color w:val="1A4A6E"/>
          <w:sz w:val="22"/>
        </w:rPr>
        <w:t>Baroness Doocey</w:t>
      </w:r>
    </w:p>
    <w:p>
      <w:r>
        <w:rPr>
          <w:sz w:val="22"/>
        </w:rPr>
        <w:t>My Lords, public trust in statutory inquiries is already fragile, and it is weakened by concerns about independence, delay and failure to act on recommendations. Take, for example, the Jay inquiry: it took seven years and reported in October 2022, but only a tiny percentage of its recommendations have so far been implemented.</w:t>
      </w:r>
    </w:p>
    <w:p>
      <w:r>
        <w:rPr>
          <w:sz w:val="22"/>
        </w:rPr>
        <w:t>This inquiry must be led by victims and survivors; their involvement is essential to its integrity and to uncovering the truth. The inquiry must go where the evidence takes it. If there is any suggestion that there were racial and religious dimensions of abuse, and if these are found to be true, then they must not be minimised. Can the Minister give an unequivocal assurance that these issues will be addressed directly and say what steps will be taken to ensure that this inquiry’s recommendations, unlike those of so many before, are fully implemented?</w:t>
      </w:r>
    </w:p>
    <w:p/>
    <w:p>
      <w:r>
        <w:rPr>
          <w:b/>
          <w:color w:val="1A4A6E"/>
          <w:sz w:val="22"/>
        </w:rPr>
        <w:t>Lord Hanson of Flint</w:t>
      </w:r>
    </w:p>
    <w:p>
      <w:r>
        <w:rPr>
          <w:sz w:val="22"/>
        </w:rPr>
        <w:t>I am grateful to the noble Baroness. I refer her to the Statement that the Home Secretary made in response to the issues that arose out of yesterday’s Urgent Question in the House of Commons. The Home Secretary said today that the inquiry will</w:t>
      </w:r>
    </w:p>
    <w:p>
      <w:r>
        <w:rPr>
          <w:sz w:val="22"/>
        </w:rPr>
        <w:t>“explicitly examine the ethnicity and religion of the offenders”,</w:t>
      </w:r>
    </w:p>
    <w:p>
      <w:r>
        <w:rPr>
          <w:sz w:val="22"/>
        </w:rPr>
        <w:t>as well examine offenders who have been part of grooming gangs and who are not from a particular ethnic minority; the examination of those issues is also paramount.</w:t>
      </w:r>
    </w:p>
    <w:p>
      <w:r>
        <w:rPr>
          <w:sz w:val="22"/>
        </w:rPr>
        <w:t>The noble Baroness will know that we have set a time limit on the inquiry. We want the inquiry to report speedily, because the important thing is to get recommendations. As the Minister in the Home Office responsible for inquiries, I am very clear that we need to get the inquiry’s results, get the recommendations out and, very importantly, see them through as a matter of some urgency.</w:t>
      </w:r>
    </w:p>
    <w:p/>
    <w:p>
      <w:r>
        <w:rPr>
          <w:b/>
          <w:color w:val="1A4A6E"/>
          <w:sz w:val="22"/>
        </w:rPr>
        <w:t>Baroness Sanderson of Welton</w:t>
      </w:r>
    </w:p>
    <w:p>
      <w:r>
        <w:rPr>
          <w:sz w:val="22"/>
        </w:rPr>
        <w:t>My Lords, the Minister said that the Government are in the late stages of choosing a chair. If the reports are to be believed—that the two preferred candidates have walked away from the inquiry—it means the Government may yet have some time to go. The position of being in such an inquiry without a chair or a timeline is one I understand only too well. The thing we did was to go back to the beginning and to the victims and survivors to really understand what their concerns were. That was the only way that we could move forward. Will the Government perhaps look again at how they are engaging with victims and survivors given that a lot of them are coming out to say that they have lost trust in the process? In those circumstances, it is very difficult to just say “business as usual”.</w:t>
      </w:r>
    </w:p>
    <w:p/>
    <w:p>
      <w:r>
        <w:rPr>
          <w:b/>
          <w:color w:val="1A4A6E"/>
          <w:sz w:val="22"/>
        </w:rPr>
        <w:t>Lord Hanson of Flint</w:t>
      </w:r>
    </w:p>
    <w:p>
      <w:r>
        <w:rPr>
          <w:sz w:val="22"/>
        </w:rPr>
        <w:t>The noble Baroness makes a very fair point. The confidence of victims and survivors is central to the effectiveness, quality and outputs of this inquiry. As I mentioned in response to the earlier question from her noble friend on the Front Bench, the Government have engaged NWG, a very respectable charity, to engage with victims and survivors on their behalf, and to give a sounding board to the issues that we are involved in. I regret that people have walked away from that process, but there are many others involved in it, and I want to ensure that they reflect strongly both on the appointment of the chair, on the terms of reference and, ultimately, on the recommendations of the inquiry, which is the most important aspect of this business.</w:t>
      </w:r>
    </w:p>
    <w:p/>
    <w:p>
      <w:r>
        <w:rPr>
          <w:b/>
          <w:color w:val="1A4A6E"/>
          <w:sz w:val="22"/>
        </w:rPr>
        <w:t>Baroness Fox of Buckley</w:t>
      </w:r>
    </w:p>
    <w:p>
      <w:r>
        <w:rPr>
          <w:sz w:val="22"/>
        </w:rPr>
        <w:t>My Lords, one reason why the survivors resigned was that there were very different accounts from them and the Minister for Safeguarding. Indeed, the Minister for Safeguarding implied that anyone who was saying different was using misinformation, in effect, accusing those survivors of lying.</w:t>
      </w:r>
    </w:p>
    <w:p>
      <w:r>
        <w:rPr>
          <w:sz w:val="22"/>
        </w:rPr>
        <w:t>In fact, the account from Home Secretary was very different from that of the Minister for Safeguarding. I think we can safely say that this is not being handled well. It is not like other inquiries. The Minister might want to reassure us that the inquiry’s terms of reference will be absolutely watertight, that it will not be frightened of saying that the rape grooming gangs were predominantly Pakistani Muslim, and that those things will be faced head on. At the moment, there is not enough reassurance that that is happening. The Home Secretary reassured me; I am not sure that the Minister for Safeguarding did.</w:t>
      </w:r>
    </w:p>
    <w:p/>
    <w:p>
      <w:r>
        <w:rPr>
          <w:b/>
          <w:color w:val="1A4A6E"/>
          <w:sz w:val="22"/>
        </w:rPr>
        <w:t>Lord Hanson of Flint</w:t>
      </w:r>
    </w:p>
    <w:p>
      <w:r>
        <w:rPr>
          <w:sz w:val="22"/>
        </w:rPr>
        <w:t>Let me first defend the Minister for Safeguarding. I know nobody else in the House of Commons who has committed so much time, energy and passion to ensuring that these issues are addressed. She is paramount in her ambition to secure some outcomes on safeguarding women and girls and on violence against women and girls. As I have said to other noble Lords and noble Baronesses today, the Home Secretary has been clear that the terms of reference will be determined and that the focus will be on grooming gangs and on ethnicity and background. That also means that we need to look at grooming gangs in the round, but there is a real focus on the ethnicity and background of a number of grooming gangs that have operated, which have caused distress and have led to this inquiry in the first place.</w:t>
      </w:r>
    </w:p>
    <w:p/>
    <w:p>
      <w:r>
        <w:rPr>
          <w:b/>
          <w:color w:val="1A4A6E"/>
          <w:sz w:val="22"/>
        </w:rPr>
        <w:t>Lord Pickles</w:t>
      </w:r>
    </w:p>
    <w:p>
      <w:r>
        <w:rPr>
          <w:sz w:val="22"/>
        </w:rPr>
        <w:t>My Lords, when I was Secretary of State, I asked the noble Baroness, Lady Casey, to look at Rochdale. I know the kind of pressure that is placed on a politician when you take that kind of decision, so I am much more sympathetic to the Government. I do not think that this should be political. We are going to uncover some very unpleasant truths about how the establishment in this country looked the other way, so can I ask the Minister to give lots of consideration to the recommendation of the noble Baroness, Lady Casey, that this should not be judge led? The nature of a public inquiry, led by a judge, will be overly daunting. We need the confidence of the victims, the confidence of the community and the confidence of the country.</w:t>
      </w:r>
    </w:p>
    <w:p/>
    <w:p>
      <w:r>
        <w:rPr>
          <w:b/>
          <w:color w:val="1A4A6E"/>
          <w:sz w:val="22"/>
        </w:rPr>
        <w:t>Lord Hanson of Flint</w:t>
      </w:r>
    </w:p>
    <w:p>
      <w:r>
        <w:rPr>
          <w:sz w:val="22"/>
        </w:rPr>
        <w:t>I am grateful for the noble Lord’s support in this area. He is right to draw attention to the fact that the noble Baroness, Lady Casey, recommended that we should try to move away from the judge-led model for this inquiry. That is what we have been trying to do. The very difficult issues that we have been discussing with victims and survivors—of who should be the chair and how the chair should be appointed—are one reason why there has been the delay to date and the very reason that the noble Baroness mentioned. As I said, the Covid inquiry and the Infected Blood Inquiry took seven months to get to a chair. It has been around three and a half to four months since the inquiry was announced. I hope we can make the appointment shortly, along the lines that the noble Lord mentioned.</w:t>
      </w:r>
    </w:p>
    <w:p/>
    <w:p>
      <w:r>
        <w:rPr>
          <w:b/>
          <w:color w:val="1A4A6E"/>
          <w:sz w:val="22"/>
        </w:rPr>
        <w:t>The Lord Bishop of Leicester</w:t>
      </w:r>
    </w:p>
    <w:p>
      <w:r>
        <w:rPr>
          <w:sz w:val="22"/>
        </w:rPr>
        <w:t>My Lords, the Church of England has in recent years been forced to face up to our own, significant failures in the areas of safeguarding of children and vulnerable adults. We were far too slow to realise the devastating impact of safeguarding when it goes wrong, and we are even now struggling to put in place appropriate ways of ensuring accountability and of being led by survivors. Can the Minister therefore tell me what the Government are doing to support all faith communities in addressing safeguarding, to go beyond simply the requirements of the Charity Commission and to show that no group is above the law when it comes to safeguarding?</w:t>
      </w:r>
    </w:p>
    <w:p/>
    <w:p>
      <w:r>
        <w:rPr>
          <w:b/>
          <w:color w:val="1A4A6E"/>
          <w:sz w:val="22"/>
        </w:rPr>
        <w:t>Lord Hanson of Flint</w:t>
      </w:r>
    </w:p>
    <w:p>
      <w:r>
        <w:rPr>
          <w:sz w:val="22"/>
        </w:rPr>
        <w:t>No group is above the law, and this inquiry has been established for the purposes of examining the challenges that arose in certain communities with regard to child sexual abuse and grooming gangs. I hope the right reverend Prelate will recognise that, for example, in the Crime and Policing Bill—which had its Second Reading last Thursday—there are significant measures to improve safeguarding and reporting measures and to meet the outcome of the Alexis Jay report to government, ensuring that we put in place a range of measures to protect victims, wherever they come from, whether from a faith community or not. I hope the right reverend Prelate can work with the Government during the passage of that Bill to give early implementation to strong safeguarding measures to protect children and ensure that we do not have future victims of these terrible incidents.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