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Safeguarding</w:t>
      </w:r>
    </w:p>
    <w:p>
      <w:r>
        <w:rPr>
          <w:sz w:val="20"/>
        </w:rPr>
        <w:t>22 May 2025  ·  Commons  ·  Oral Questions</w:t>
      </w:r>
    </w:p>
    <w:p>
      <w:r>
        <w:rPr>
          <w:b/>
        </w:rPr>
        <w:t xml:space="preserve">Policy areas: </w:t>
      </w:r>
      <w:r>
        <w:rPr>
          <w:sz w:val="20"/>
        </w:rPr>
        <w:t>Crime, justice and law, Society and culture</w:t>
      </w:r>
    </w:p>
    <w:p>
      <w:r>
        <w:rPr>
          <w:b/>
        </w:rPr>
        <w:t xml:space="preserve">Topics: </w:t>
      </w:r>
      <w:r>
        <w:rPr>
          <w:sz w:val="20"/>
        </w:rPr>
        <w:t>abuse cases, church safeguarding, independent safeguarding process, restoring trust</w:t>
      </w:r>
    </w:p>
    <w:p>
      <w:r>
        <w:rPr>
          <w:b/>
        </w:rPr>
        <w:t xml:space="preserve">Source: </w:t>
      </w:r>
      <w:r>
        <w:rPr>
          <w:sz w:val="20"/>
        </w:rPr>
        <w:t>https://hansard.parliament.uk/Commons/2025-05-22/debates/3216230C-BA04-4B88-A237-CDB357313008/Safeguarding</w:t>
      </w:r>
    </w:p>
    <w:p/>
    <w:p>
      <w:r>
        <w:rPr>
          <w:b/>
          <w:color w:val="1A4A6E"/>
          <w:sz w:val="22"/>
        </w:rPr>
        <w:t>Wera Hobhouse (LD)</w:t>
      </w:r>
    </w:p>
    <w:p>
      <w:r>
        <w:rPr>
          <w:sz w:val="22"/>
        </w:rPr>
        <w:t>8. What assessment the Church has made of the potential merits of implementing an independent safeguarding process.</w:t>
      </w:r>
    </w:p>
    <w:p/>
    <w:p>
      <w:r>
        <w:rPr>
          <w:b/>
          <w:color w:val="1A4A6E"/>
          <w:sz w:val="22"/>
        </w:rPr>
        <w:t>Marsha De Cordova</w:t>
      </w:r>
    </w:p>
    <w:p>
      <w:r>
        <w:rPr>
          <w:sz w:val="22"/>
        </w:rPr>
        <w:t>At the General Synod in February, I called for a fully independent model for safeguarding. Synod did not adopt that approach but did commit to undertaking some detailed work that would ensure it could work towards that sort of model. As I said earlier in my responses, it is vital that the Church seeks to begin to restore and rebuild trust and confidence in it.</w:t>
      </w:r>
    </w:p>
    <w:p/>
    <w:p>
      <w:r>
        <w:rPr>
          <w:b/>
          <w:color w:val="1A4A6E"/>
          <w:sz w:val="22"/>
        </w:rPr>
        <w:t>Wera Hobhouse</w:t>
      </w:r>
    </w:p>
    <w:p>
      <w:r>
        <w:rPr>
          <w:sz w:val="22"/>
        </w:rPr>
        <w:t>I thank the hon. Lady for that answer. Horribly and tragically, one of my constituents was a victim of abuse in the Church of England. We must never forget that there are victims and survivors involved here, and they were dismayed when earlier this year the Church of England’s governing body rejected a fully independent safeguarding model to deal with abuse cases. The Church should not fall behind other organisations on safeguarding. The hon. Lady has given me her answer already, but can she reassure me that she will continue to push for a fully independent body, as that must be our goal?</w:t>
      </w:r>
    </w:p>
    <w:p/>
    <w:p>
      <w:r>
        <w:rPr>
          <w:b/>
          <w:color w:val="1A4A6E"/>
          <w:sz w:val="22"/>
        </w:rPr>
        <w:t>Marsha De Cordova</w:t>
      </w:r>
    </w:p>
    <w:p>
      <w:r>
        <w:rPr>
          <w:sz w:val="22"/>
        </w:rPr>
        <w:t>Absolutely. I was at that meeting of Synod and it was disappointing that my preferred model of full independence was not adopted. We owe it to those like the hon. Lady’s constituent, who was a victim and is now a survivor, to ensure that the Church works at pace towards a fully independent model for safeguarding.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