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Sporting Events Bill [HL]</w:t>
      </w:r>
    </w:p>
    <w:p>
      <w:r>
        <w:rPr>
          <w:sz w:val="20"/>
        </w:rPr>
        <w:t>22 June 2026  ·  Lords  ·  Debate</w:t>
      </w:r>
    </w:p>
    <w:p>
      <w:r>
        <w:rPr>
          <w:b/>
        </w:rPr>
        <w:t xml:space="preserve">Policy areas: </w:t>
      </w:r>
      <w:r>
        <w:rPr>
          <w:sz w:val="20"/>
        </w:rPr>
        <w:t>Employment and labour market, Government and public administration, Transport</w:t>
      </w:r>
    </w:p>
    <w:p>
      <w:r>
        <w:rPr>
          <w:b/>
        </w:rPr>
        <w:t xml:space="preserve">Topics: </w:t>
      </w:r>
      <w:r>
        <w:rPr>
          <w:sz w:val="20"/>
        </w:rPr>
        <w:t>civil penalties, industrial action provisions, sporting events framework, strike ban, transport worker strikes</w:t>
      </w:r>
    </w:p>
    <w:p>
      <w:r>
        <w:rPr>
          <w:b/>
        </w:rPr>
        <w:t xml:space="preserve">Source: </w:t>
      </w:r>
      <w:r>
        <w:rPr>
          <w:sz w:val="20"/>
        </w:rPr>
        <w:t>https://hansard.parliament.uk/Lords/2026-06-22/debates/6EC4EB25-BD7A-4497-BCCB-F68AB8A5DFF3/SportingEventsBillHl</w:t>
      </w:r>
    </w:p>
    <w:p/>
    <w:p>
      <w:r>
        <w:rPr>
          <w:b/>
          <w:color w:val="1A4A6E"/>
          <w:sz w:val="22"/>
        </w:rPr>
        <w:t>Lord Parkinson of Whitley Bay</w:t>
      </w:r>
    </w:p>
    <w:p>
      <w:r>
        <w:rPr>
          <w:sz w:val="22"/>
        </w:rPr>
        <w:t>My Lords, it is a pleasure to open this first group of amendments in our debates in Committee on the Bill, not least because I was unable to speak at Second Reading. I was physically present but mentally less so, as I had just arrived back on a red-eye flight from the United States—in part, visiting Miami—which was preparing for a major sporting event of its own. I am grateful to my noble friend Lord Markham, who spoke for these Benches at Second Reading. I am grateful to the Minister too for the discussions we have had about the Bill, including when I was overseas.</w:t>
      </w:r>
    </w:p>
    <w:p>
      <w:r>
        <w:rPr>
          <w:sz w:val="22"/>
        </w:rPr>
        <w:t>It is a pleasure to welcome the noble Baroness, Lady Grainger, to her place. She has joined your Lordships’ House since Second Reading. We look forward to her maiden speech in due course and to her adding her expertise to our scrutiny of sporting measures and much more.</w:t>
      </w:r>
    </w:p>
    <w:p>
      <w:r>
        <w:rPr>
          <w:sz w:val="22"/>
        </w:rPr>
        <w:t>I draw your Lordships’ attention to my register of interests, particularly the hospitality I have received attending sporting events over the past year.</w:t>
      </w:r>
    </w:p>
    <w:p>
      <w:r>
        <w:rPr>
          <w:sz w:val="22"/>
        </w:rPr>
        <w:t>In moving Amendment 1, I will also speak to Amendments 7, 54 and 57, which are also in my name and that of my noble friend Lord Markham. Taken together, these amendments seek to establish provisions relating to industrial action as a core part of the sporting events framework that the Bill ushers in, with the intent of preventing strikes taking place during a sporting event to which the framework conditions have been applied.</w:t>
      </w:r>
    </w:p>
    <w:p>
      <w:r>
        <w:rPr>
          <w:sz w:val="22"/>
        </w:rPr>
        <w:t>Amendment 1 is, very simply, an enabling amendment that would introduce the industrial action provisions. Amendment 7 would ensure that wherever an appropriate national authority applies one or more parts of the framework to a particular event by regulations made under Clause 2, it must at the same time apply the industrial action provisions. It is not an optional extra or something to be applied to some events and not others; rather, it is a mandatory part of the framework itself.</w:t>
      </w:r>
    </w:p>
    <w:p>
      <w:r>
        <w:rPr>
          <w:sz w:val="22"/>
        </w:rPr>
        <w:t>Amendment 54 would insert a new clause requiring that any such regulations specify a period during which these provisions should apply and that this period should be no shorter than the span of the sporting events framework for that particular event. That is to say, it must run from the day that any one of the framework provisions first takes effect to the day that the last provision ceases to have effect.</w:t>
      </w:r>
    </w:p>
    <w:p>
      <w:r>
        <w:rPr>
          <w:sz w:val="22"/>
        </w:rPr>
        <w:t>Amendment 57 would insert the substantive new schedule itself, creating offences for transport workers—covering airports, buses, light rail and passenger railway services—and relevant local authority workers who take strike action during the specified period, alongside offences for organising, permitting or inducing such action. The schedule would create an alternative civil route, allowing the appropriate national authority to impose a financial penalty rather than pursue a prosecution through the courts.</w:t>
      </w:r>
    </w:p>
    <w:p>
      <w:r>
        <w:rPr>
          <w:sz w:val="22"/>
        </w:rPr>
        <w:t>The Committee might ask why all this is necessary. The Government are seeking in the Bill to build a permanent framework so that the United Kingdom does not have to improvise, event by event, each time we play host to a major sporting event and welcome people from across the globe to these shores.</w:t>
      </w:r>
    </w:p>
    <w:p>
      <w:r>
        <w:rPr>
          <w:sz w:val="22"/>
        </w:rPr>
        <w:t>The Bill provides for the protection of ticketing arrangements, advertising rights, trading around venues and commercial rights against unauthorised association, but it does not at present provide protection against one of the most visible and damaging risks to any major event: the disruption caused by industrial action. Noble Lords will recall that the build-up to the London 2012 Olympic Games and Paralympic Games was repeatedly shadowed by the threat of strike action from the then general secretary of Unite, Len McCluskey. Even the then leader of the Labour Party, Ed Miliband, said:</w:t>
      </w:r>
    </w:p>
    <w:p>
      <w:r>
        <w:rPr>
          <w:sz w:val="22"/>
        </w:rPr>
        <w:t>“This is a celebration for the whole country and must not be disrupted”.</w:t>
      </w:r>
    </w:p>
    <w:p>
      <w:r>
        <w:rPr>
          <w:sz w:val="22"/>
        </w:rPr>
        <w:t>In 2022, when Birmingham hosted the Commonwealth Games, ASLEF and the RMT deliberately targeted those hoping to attend by announcing walkouts on the railways either side of the Games. In May this year, staff at Edinburgh and Glasgow airports similarly voted in favour of walking out during the Commonwealth Games, which are due to take place next month. We hope that that has been averted now by a hastily agreed pay deal but, as the unions involved well knew, such a walkout would have had a significant disruptive effect on the operation and commercial viability of those Games.</w:t>
      </w:r>
    </w:p>
    <w:p>
      <w:r>
        <w:rPr>
          <w:sz w:val="22"/>
        </w:rPr>
        <w:t>These are not abstract risks; they are, sadly, recurring features of recent experience under Governments of different compositions, both in the UK and in Scotland. A Bill which seeks to create a comprehensive framework for hosting major events, with a reduced role for Parliament in scrutinising them, simply cannot leave this to chance.</w:t>
      </w:r>
    </w:p>
    <w:p>
      <w:r>
        <w:rPr>
          <w:sz w:val="22"/>
        </w:rPr>
        <w:t>Some noble Lords might think the penalties suggested in our amendments too severe. There are fines without an upper limit on summary conviction in England and Wales, a maximum fine of £50,000 in Northern Ireland and of £20,000 on summary conviction in Scotland, and financial penalties of up to £20,000 under the civil route. I want to highlight that directly, because these are not arbitrary figures. These penalties have been deliberately aligned with those the Government have suggested for the ticket touting offence and the advertising and trading offences elsewhere in the Bill. If the Committee accepts that conduct which threatens the commercial integrity of a major sporting event merits fines of this order then I hope it will also agree that we should not treat conduct which threatens to close down the event entirely any less seriously.</w:t>
      </w:r>
    </w:p>
    <w:p>
      <w:r>
        <w:rPr>
          <w:sz w:val="22"/>
        </w:rPr>
        <w:t>I also draw the Committee’s attention to the safeguards built into Amendment 57. This is not a blanket or indefinite restriction on the right to strike. The prohibition applies only for the specified period tied to the duration of the new framework for a particular sporting event. It applies to transport workers nationally since they are, by definition, mobile, but to local authority workers only in the area where the event is being held. Of course, the ban applies only where the national authority has chosen to apply the sporting events framework at all. The schedule also provides a full enforcement code, notice of intention, the right to make representations, a final notice with reasons, and a right of appeal to the First-tier Tribunal, the sheriff or the county court, as appropriate, mirroring the safeguards attached to the ticket touting provisions already in the Bill.</w:t>
      </w:r>
    </w:p>
    <w:p>
      <w:r>
        <w:rPr>
          <w:sz w:val="22"/>
        </w:rPr>
        <w:t>My noble friend Lord Fuller has raised a very important issue about the ability of event organisers to staff these major events effectively. I have added my name to his amendment and look forward to hearing him outline it. I may return with further comments in winding up.</w:t>
      </w:r>
    </w:p>
    <w:p>
      <w:r>
        <w:rPr>
          <w:sz w:val="22"/>
        </w:rPr>
        <w:t>As we heard at Second Reading, this country competes hard and successfully for the privilege of hosting some of the world’s greatest sporting events. Having secured that privilege, we owe it to the athletes, spectators and the millions who tune in to ensure that the events can run smoothly and as planned. I beg to move.</w:t>
      </w:r>
    </w:p>
    <w:p/>
    <w:p>
      <w:r>
        <w:rPr>
          <w:b/>
          <w:color w:val="1A4A6E"/>
          <w:sz w:val="22"/>
        </w:rPr>
        <w:t>Lord Fuller</w:t>
      </w:r>
    </w:p>
    <w:p>
      <w:r>
        <w:rPr>
          <w:sz w:val="22"/>
        </w:rPr>
        <w:t>My Lords, the premise behind this Bill is that we need to help the organisers of the really big events put on a really good show and ensure that the country itself sweeps away those showstoppers. It recognises that putting on these events requires a national effort. My amendment seeks to ensure that the organisers can be assured of an adequate supply of labour and human capital to make the games, or relevant tournament, a success in the few weeks every decade that the circus rolls into town.</w:t>
      </w:r>
    </w:p>
    <w:p>
      <w:r>
        <w:rPr>
          <w:sz w:val="22"/>
        </w:rPr>
        <w:t>I am reminded that sport is a game of chance. That is why we like it. The uncertainty makes it so alluring. Your favourite does not always win and often there is an upset. That is the whole point. Especially in tournament play, a team’s life can be measured in terms of hours, in the case of a stage 1 knock-out, or weeks if they make it all the way to the final. There are no guarantees in this game.</w:t>
      </w:r>
    </w:p>
    <w:p>
      <w:r>
        <w:rPr>
          <w:sz w:val="22"/>
        </w:rPr>
        <w:t>Back in 2012, one of the key resources for the Olympics was labour. There were 70,000 Games makers. The Minister for Sport at the time, Hugh Robertson, said:</w:t>
      </w:r>
    </w:p>
    <w:p>
      <w:r>
        <w:rPr>
          <w:sz w:val="22"/>
        </w:rPr>
        <w:t>“The 70,000 Games Makers made such a big contribution to London 2012 and the country as a whole. They helped showcase a modern, diverse and fun Britain and warmly welcomed visitors from all over the world”.</w:t>
      </w:r>
    </w:p>
    <w:p>
      <w:r>
        <w:rPr>
          <w:sz w:val="22"/>
        </w:rPr>
        <w:t>Quite.</w:t>
      </w:r>
    </w:p>
    <w:p>
      <w:r>
        <w:rPr>
          <w:sz w:val="22"/>
        </w:rPr>
        <w:t>It was not just the unpaid volunteers and their 8 million hours of effort that made the Games so memorable. On top of that was an army of others who contributed to that success—paid employees involved in broadcasting, catering, cleaning, merchandising, ticketing, security, bar work, selling ice cream and so forth. Shall we say that about 150,000 people in total were engaged to make that event a success over a staggered month, once the Paralympics are taken into account? It might even have been more. We celebrate that and, indeed, without their efforts, there would not have been a celebration at all. People worked around their normal lives to give what time they could, and it worked.</w:t>
      </w:r>
    </w:p>
    <w:p/>
    <w:p>
      <w:r>
        <w:rPr>
          <w:b/>
          <w:color w:val="1A4A6E"/>
          <w:sz w:val="22"/>
        </w:rPr>
        <w:t>Lord Addington</w:t>
      </w:r>
    </w:p>
    <w:p>
      <w:r>
        <w:rPr>
          <w:sz w:val="22"/>
        </w:rPr>
        <w:t>My Lords, to intervene for the first time in Committee on this group of amendments is rather an odd one. I had not looked at it when we started out. I also feel that, if you are bringing a games into a country, you are going into an existing framework of laws and rights. If you bring something into a structure and you are going to bid for it, you should take into account whether you can deal with industrial relations. We have done it a couple of times.</w:t>
      </w:r>
    </w:p>
    <w:p>
      <w:r>
        <w:rPr>
          <w:sz w:val="22"/>
        </w:rPr>
        <w:t>As to the amendments from the noble Lord, Lord Fuller, I suggest that you know when you will be working at a games or a championship because you have a schedule of events. It is not a randomised thing. You might have extra time in a championship in one of the big team games, but it is a finite amount of time. We do not play until sudden death. With weather like this and rugby union at the moment, it probably would be death if we played too long.</w:t>
      </w:r>
    </w:p>
    <w:p>
      <w:r>
        <w:rPr>
          <w:sz w:val="22"/>
        </w:rPr>
        <w:t>These amendments are a good probe to get a feel of what is happening, but if you are taking on a project you are taking it on with the risk of industrial relations. Trade unions will flex their muscles, but do they have a right to flex their muscles? Do we have a right to say no? I suggest that there is a real question here. Although it is a valid question to ask, I suspect the answer is that you have to take a few knocks when you are doing this and accept a few uncertainties to get it. If you cannot take some action or make something that will accommodate this, you really are not fit to hold a games.</w:t>
      </w:r>
    </w:p>
    <w:p/>
    <w:p>
      <w:r>
        <w:rPr>
          <w:b/>
          <w:color w:val="1A4A6E"/>
          <w:sz w:val="22"/>
        </w:rPr>
        <w:t>Baroness Twycross</w:t>
      </w:r>
    </w:p>
    <w:p>
      <w:r>
        <w:rPr>
          <w:sz w:val="22"/>
        </w:rPr>
        <w:t>I thank the noble Lords, Lord Parkinson of Whitley Bay, Lord Markham and Lord Fuller, for these amendments, and the noble Lord, Lord Addington, for speaking to this group. I also join the noble Lord, Lord Parkinson, in welcoming the noble Baroness, Lady Grainger, to your Lordships’ House; I look forward to future conversations with her on this Bill and other related matters.</w:t>
      </w:r>
    </w:p>
    <w:p>
      <w:r>
        <w:rPr>
          <w:sz w:val="22"/>
        </w:rPr>
        <w:t>The amendments from the noble Lords, Lord Parkinson and Lord Markham, would have the combined effect of introducing a framework to prevent transport and local authority workers engaging in industrial action during specified periods linked to sporting events. This would include creating offences relating to participation in, and the organisation or inducement of, such action. In their manifesto, the Government committed to repeal the minimum service level legislation and other restrictions on the right to strike, and we did this in the Employment Rights Act 2025—so, as the noble Lord, Lord Addington, made clear, we have existing laws relating to industrial action.</w:t>
      </w:r>
    </w:p>
    <w:p>
      <w:r>
        <w:rPr>
          <w:sz w:val="22"/>
        </w:rPr>
        <w:t>These amendments seek to reintroduce significant restrictions on the ability of workers to take industrial action. As the period of disruption between 2022 and 2024 demonstrated, bureaucratic hurdles only make it harder for unions to engage in the bargaining and negotiation that settles disputes. Instead of banning strike action, the Government want to bring in a new era of industrial relations that is built on collaboration and co-operation across parties. We are committed to establishing a new model for industrial relations fit for the 21st century, including an industrial relations framework that establishes firm expectations on how workers and employers should conduct themselves. This includes engaging with one another and working together in the interests of the workforce, the economy and the wider public. Our industrial relations framework will build on our legislative agenda and provide guidance on how employers, workers and unions can work together to deliver positive and effective industrial relations, including during periods of industrial action.</w:t>
      </w:r>
    </w:p>
    <w:p>
      <w:r>
        <w:rPr>
          <w:sz w:val="22"/>
        </w:rPr>
        <w:t>Amendment 84, tabled by the noble Lord, Lord Fuller, would mean that the right to guaranteed hours, the right to reasonable notice and the right to payments for shifts moved, cancelled or curtailed at short notice do not apply at major sporting events to which the provisions of the Bill have been applied. The flexibility offered by zero-hours contracts and contracts with a minimum number of hours can benefit both workers and employers, but it is our view that without appropriate safeguards this flexibility can become one-sided. The zero-hours measures in the Employment Rights Act 2025 aim to end one-sided flexibility by ensuring that all jobs provide a baseline level of security and predictability.</w:t>
      </w:r>
    </w:p>
    <w:p>
      <w:r>
        <w:rPr>
          <w:sz w:val="22"/>
        </w:rPr>
        <w:t>I do not think the noble Lord will be surprised to hear that I disagree with him on this being an appropriate amendment. Any exclusions or exemptions at this stage would pre-empt the Government’s consultation on reforms relating to zero-hours and similar contracts, which is currently open. In this consultation, the Government seek to gather insight through the input of stakeholders, including on potential exclusions and exemptions. We need to ensure that the views of all stakeholders are first taken into account before any decisions on exclusions and exemptions are made. We intend to ensure that all jobs provide a baseline level of security and predictability so that workers can better plan their lives and finances. We would be keen for sporting event stakeholders to participate in the consultation on reforms relating to zero-hours and similar contracts to inform the development of the policy. On the basis of the points I have made, I hope the noble Lords, Lord Parkinson of Whitley Bay, Lord Markham and Lord Fuller, will not press their amendments.</w:t>
      </w:r>
    </w:p>
    <w:p/>
    <w:p>
      <w:r>
        <w:rPr>
          <w:b/>
          <w:color w:val="1A4A6E"/>
          <w:sz w:val="22"/>
        </w:rPr>
        <w:t>Lord Parkinson of Whitley Bay</w:t>
      </w:r>
    </w:p>
    <w:p>
      <w:r>
        <w:rPr>
          <w:sz w:val="22"/>
        </w:rPr>
        <w:t>I am grateful to the Minister and the noble Lord, Lord Addington, for their comments. As the noble Lord said, there is an element of risk here, but, as we know, this is a proven risk. In 2012, 2022 and earlier this year, we saw the deliberate targeting of major sporting events by trade unions to exert some political pressure, and I was sorry not to hear criticism from the other two Benches about their doing so. We agree that trade unions have the right to make their protest, but I would hope that noble Lords reflect that targeting games such as these, which try to rise above politics—at a geopolitical level as well—should not be targeted in the way that we have seen in the past.</w:t>
      </w:r>
    </w:p>
    <w:p>
      <w:r>
        <w:rPr>
          <w:sz w:val="22"/>
        </w:rPr>
        <w:t>The risk balance has shifted a bit because of some of the changes the Minister outlined. The changes brought in by the Employment Rights Act 2025 do cause problems, which your Lordships’ House scrutinised well and highlighted as that legislation went through. I see that the noble and right reverend Lord, Lord Sentamu, is in his place; he made very strong points from the Cross Benches about some of the perverse effects that Act of Parliament may have. However, even if one accepts the argument the Government were making there, sporting events of this nature are very different. These are temporary, one-off events where people are able to work, as my noble friend Lord Fuller said, in a life-changing way for an event that comes and goes, for which the employment is not there any more.</w:t>
      </w:r>
    </w:p>
    <w:p>
      <w:r>
        <w:rPr>
          <w:sz w:val="22"/>
        </w:rPr>
        <w:t>If we do not make the sort of changes to the Bill we have suggested, we worry that the practical effect will be perverse. Rather than offering more secure work, organisers will simply offer less work and circumvent the guaranteed-hours duty by relying on short fixed-term contracts and outsourced or overseas suppliers, or on asking more of unpaid volunteers, rather than the flexible part-time and casual staff who have made the delivery of previous games such a success. We might return to this in some form on Report. I hope we can keep the discussions on this point going, but for now I beg leave to withdraw Amendment 1.</w:t>
      </w:r>
    </w:p>
    <w:p/>
    <w:p>
      <w:r>
        <w:rPr>
          <w:b/>
          <w:color w:val="1A4A6E"/>
          <w:sz w:val="22"/>
        </w:rPr>
        <w:t>Lord Foster of Bath</w:t>
      </w:r>
    </w:p>
    <w:p>
      <w:r>
        <w:rPr>
          <w:sz w:val="22"/>
        </w:rPr>
        <w:t>My Lords, in addition to moving Amendment 2, I will speak to the 11 other amendments in my name and that of my noble friend Lord Addington. I declare my interests as the chair of Peers for Gambling Reform and of Action on Gambling.</w:t>
      </w:r>
    </w:p>
    <w:p>
      <w:r>
        <w:rPr>
          <w:sz w:val="22"/>
        </w:rPr>
        <w:t>Together, my 12 amendments cover just two issues. The first is illegal gambling relating to events covered by the Bill, and the second is ensuring that venues hosting events covered by the Bill are free of gambling advertising, marketing and sponsorship. The Minister has been taking a very keen and welcome interest in tackling the gambling black market. My first group of amendments, relating to sports data, is, in fact, going to help her, because data is the new gold in sport. While still dwarfed by TV rights, the use and sale of data is increasing dramatically. It is currently estimated to be worth $5 billion globally—an estimate that is expected to increase threefold by 2031.</w:t>
      </w:r>
    </w:p>
    <w:p>
      <w:r>
        <w:rPr>
          <w:sz w:val="22"/>
        </w:rPr>
        <w:t>This data is used in a number of remarkably different ways—from sports teams wanting to understand their players’ performances to event organisers providing fans with knowledge to help them create and choose their fantasy football team, for instance. Crucially, however, it is also used by betting companies to help them manage their risk but also to provide their customers with in-game gambling options using real-time data—data that can, because of latency issues, arrive sooner than from a TV feed. This becomes increasingly important with the rise of gambling on the so-called prediction markets. Therefore, to monetise this value, organisers of events covered by the Bill already sell global data rights to organisations known as aggregators, which gather the data and then sell licences for it. They use things like AI camera systems in the gathering of that data. In the current World Cup, Stats Perform serves as FIFA’s first ever official and exclusive world betting data distributor.</w:t>
      </w:r>
    </w:p>
    <w:p>
      <w:r>
        <w:rPr>
          <w:sz w:val="22"/>
        </w:rPr>
        <w:t>These licences are voluntary and are difficult to enforce. At Second Reading I explained, for example, how relatively easy it is for data scouts to go into stadia where events are taking place, collect data and send it on without having permission. This leads to an economic loss to the sport and to those who have licensed the data to then sell on to betting companies, but it also has significant integrity implications. If data can be manipulated by unscrupulous data suppliers, so can the betting markets themselves. In the other licensing agreements such as broadcasting rights, we are used to understanding how and why we need to protect them and have introduced new legislation over the years to help reduce piracy, but this is less true of data piracy.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