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SEND Provision: Finance</w:t>
      </w:r>
    </w:p>
    <w:p>
      <w:r>
        <w:rPr>
          <w:sz w:val="20"/>
        </w:rPr>
        <w:t>22 June 2026  ·  Commons  ·  Oral Questions</w:t>
      </w:r>
    </w:p>
    <w:p>
      <w:r>
        <w:rPr>
          <w:b/>
        </w:rPr>
        <w:t xml:space="preserve">Policy areas: </w:t>
      </w:r>
      <w:r>
        <w:rPr>
          <w:sz w:val="20"/>
        </w:rPr>
        <w:t>Education, training and skills, Finance and taxation, Welfare and benefits</w:t>
      </w:r>
    </w:p>
    <w:p>
      <w:r>
        <w:rPr>
          <w:b/>
        </w:rPr>
        <w:t xml:space="preserve">Topics: </w:t>
      </w:r>
      <w:r>
        <w:rPr>
          <w:sz w:val="20"/>
        </w:rPr>
        <w:t>early intervention investment, send provision funding, send reform, sendiass funding</w:t>
      </w:r>
    </w:p>
    <w:p>
      <w:r>
        <w:rPr>
          <w:b/>
        </w:rPr>
        <w:t xml:space="preserve">Source: </w:t>
      </w:r>
      <w:r>
        <w:rPr>
          <w:sz w:val="20"/>
        </w:rPr>
        <w:t>https://hansard.parliament.uk/Commons/2026-06-22/debates/A3021BD5-D60A-47DA-B5EF-91B1170A2F3C/SendProvisionFinance</w:t>
      </w:r>
    </w:p>
    <w:p/>
    <w:p>
      <w:r>
        <w:rPr>
          <w:b/>
          <w:color w:val="1A4A6E"/>
          <w:sz w:val="22"/>
        </w:rPr>
        <w:t>Bradley Thomas (Con)</w:t>
      </w:r>
    </w:p>
    <w:p>
      <w:r>
        <w:rPr>
          <w:sz w:val="22"/>
        </w:rPr>
        <w:t>11. What financial plan she has for improving SEND provision.</w:t>
      </w:r>
    </w:p>
    <w:p/>
    <w:p>
      <w:r>
        <w:rPr>
          <w:b/>
          <w:color w:val="1A4A6E"/>
          <w:sz w:val="22"/>
        </w:rPr>
        <w:t>Georgia Gould (The Minister for School Standards)</w:t>
      </w:r>
    </w:p>
    <w:p>
      <w:r>
        <w:rPr>
          <w:sz w:val="22"/>
        </w:rPr>
        <w:t>We are committed to prioritising early intervention and making major increases in investment in SEND, investing £4 billion more over three years. That includes £1.8 billion so that every community has experts on hand, £1.6 billion to settings for early intervention and over £200 million to train every teacher.</w:t>
      </w:r>
    </w:p>
    <w:p/>
    <w:p>
      <w:r>
        <w:rPr>
          <w:b/>
          <w:color w:val="1A4A6E"/>
          <w:sz w:val="22"/>
        </w:rPr>
        <w:t>Bradley Thomas</w:t>
      </w:r>
    </w:p>
    <w:p>
      <w:r>
        <w:rPr>
          <w:sz w:val="22"/>
        </w:rPr>
        <w:t>Looking out to 2028-29, there is a £2 billion gap between what the Government say they will be spending on SEND and what the Office for Budget Responsibility forecasts that SEND spending will be in that period. That will risk children across Worcestershire being forced to fit into a box that does not fit their needs. What steps will the Government take to address that?</w:t>
      </w:r>
    </w:p>
    <w:p/>
    <w:p>
      <w:r>
        <w:rPr>
          <w:b/>
          <w:color w:val="1A4A6E"/>
          <w:sz w:val="22"/>
        </w:rPr>
        <w:t>Georgia Gould</w:t>
      </w:r>
    </w:p>
    <w:p>
      <w:r>
        <w:rPr>
          <w:sz w:val="22"/>
        </w:rPr>
        <w:t>The Government are investing in special educational needs and disabilities, as I have set out. We have set out substantial investment over the next few years. We are currently consulting on special educational needs and disabilities reform. We will set out final plans on that reform after we have carefully looked at all the considerations.</w:t>
      </w:r>
    </w:p>
    <w:p/>
    <w:p>
      <w:r>
        <w:rPr>
          <w:b/>
          <w:color w:val="1A4A6E"/>
          <w:sz w:val="22"/>
        </w:rPr>
        <w:t>Mark Sewards (Lab)</w:t>
      </w:r>
    </w:p>
    <w:p>
      <w:r>
        <w:rPr>
          <w:sz w:val="22"/>
        </w:rPr>
        <w:t>Many parents rely heavily on SENDIASS—special educational needs and disabilities information, advice and support services. We know that these services are free, impartial and vital for parents. Given that we expect demand on these services to increase, how will the Minister ensure that local authorities have the necessary financial and practical resources to maintain the independence and quality of SENDIASS?</w:t>
      </w:r>
    </w:p>
    <w:p/>
    <w:p>
      <w:r>
        <w:rPr>
          <w:b/>
          <w:color w:val="1A4A6E"/>
          <w:sz w:val="22"/>
        </w:rPr>
        <w:t>Georgia Gould</w:t>
      </w:r>
    </w:p>
    <w:p>
      <w:r>
        <w:rPr>
          <w:sz w:val="22"/>
        </w:rPr>
        <w:t>I have heard from many families how critical SENDIASS is. We are continuing to fund SENDIASS, and in our consultation on SEND we included a question on how we can better support parents and on what investment we need to put in to do that, so it is an area that we are looking 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