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Future of Wingfield Manor</w:t>
      </w:r>
    </w:p>
    <w:p>
      <w:r>
        <w:rPr>
          <w:sz w:val="20"/>
        </w:rPr>
        <w:t>22 July 2025  ·  Commons  ·  Petition</w:t>
      </w:r>
    </w:p>
    <w:p>
      <w:r>
        <w:rPr>
          <w:b/>
        </w:rPr>
        <w:t xml:space="preserve">Policy areas: </w:t>
      </w:r>
      <w:r>
        <w:rPr>
          <w:sz w:val="20"/>
        </w:rPr>
        <w:t>Government and public administration, Housing and planning</w:t>
      </w:r>
    </w:p>
    <w:p>
      <w:r>
        <w:rPr>
          <w:b/>
        </w:rPr>
        <w:t xml:space="preserve">Topics: </w:t>
      </w:r>
      <w:r>
        <w:rPr>
          <w:sz w:val="20"/>
        </w:rPr>
        <w:t>heritage at risk register, historic building conservation, wingfield manor access</w:t>
      </w:r>
    </w:p>
    <w:p>
      <w:r>
        <w:rPr>
          <w:b/>
        </w:rPr>
        <w:t xml:space="preserve">Source: </w:t>
      </w:r>
      <w:r>
        <w:rPr>
          <w:sz w:val="20"/>
        </w:rPr>
        <w:t>https://hansard.parliament.uk/Commons/2025-07-22/debates/5C01E633-EBDF-493A-A05D-E2B88A3E62F5/FutureOfWingfieldManor</w:t>
      </w:r>
    </w:p>
    <w:p/>
    <w:p>
      <w:r>
        <w:rPr>
          <w:b/>
          <w:color w:val="1A4A6E"/>
          <w:sz w:val="22"/>
        </w:rPr>
        <w:t>Linsey Farnsworth (Lab)</w:t>
      </w:r>
    </w:p>
    <w:p>
      <w:r>
        <w:rPr>
          <w:sz w:val="22"/>
        </w:rPr>
        <w:t>This petition relates to the future of Wingfield Manor, and is presented in conjunction with Derbyshire Historic Buildings Trust. It has been signed by more than 3,000 residents of Derbyshire, and states:</w:t>
      </w:r>
    </w:p>
    <w:p>
      <w:r>
        <w:rPr>
          <w:sz w:val="22"/>
        </w:rPr>
        <w:t>The petition of residents of Amber Valley and the wider Derbyshire area,</w:t>
      </w:r>
    </w:p>
    <w:p>
      <w:r>
        <w:rPr>
          <w:sz w:val="22"/>
        </w:rPr>
        <w:t>Declares that the future of Wingfield Manor should be conserved and that it should be made accessible to visitors once more; notes that the ruin of Wingfield Manor is a scheduled monument on which the government of 1960 placed a guardianship order, recognising its historical significance; further notes that the Manor, built in the 15th Century, is said to have inspired the architecture of Hampton Court and served as a backdrop to the infamous Babington Plot when its most famous resident, Mary Queen of Scots, was imprisoned; further declares that the Manor has been under the care of English Heritage but it is privately owned and soon to be put up for sale; and further declares that this presents a unique opportunity which is currently on Historic England’s Heritage at Risk Register.</w:t>
      </w:r>
    </w:p>
    <w:p>
      <w:r>
        <w:rPr>
          <w:sz w:val="22"/>
        </w:rPr>
        <w:t>The petitioners therefore request that the House of Commons urge the Government to take immediate steps to secure the future of Wingfield Manor and ensure it is, once again, accessible to visitors and available for future generations to enjoy.</w:t>
      </w:r>
    </w:p>
    <w:p>
      <w:r>
        <w:rPr>
          <w:sz w:val="22"/>
        </w:rPr>
        <w:t>And the petitioners remain, etc.</w:t>
      </w:r>
    </w:p>
    <w:p>
      <w:r>
        <w:rPr>
          <w:sz w:val="22"/>
        </w:rPr>
        <w:t>[P003102]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