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Royal Assent</w:t>
      </w:r>
    </w:p>
    <w:p>
      <w:r>
        <w:rPr>
          <w:sz w:val="20"/>
        </w:rPr>
        <w:t>22 January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https://hansard.parliament.uk/Commons/2026-01-22/debates/0BD7FB97-64D4-4C60-A18C-87166601837B/RoyalAssent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have to notify the House, in accordance with the Royal Assent Act 1967, that His Majesty has signified his Royal Assent to the following Acts:</w:t>
      </w:r>
    </w:p>
    <w:p>
      <w:r>
        <w:rPr>
          <w:sz w:val="22"/>
        </w:rPr>
        <w:t>Unauthorised Entry to Football Matches Act 2026</w:t>
      </w:r>
    </w:p>
    <w:p>
      <w:r>
        <w:rPr>
          <w:sz w:val="22"/>
        </w:rPr>
        <w:t>Sentencing Act 2026</w:t>
      </w:r>
    </w:p>
    <w:p>
      <w:r>
        <w:rPr>
          <w:sz w:val="22"/>
        </w:rPr>
        <w:t>Holocaust Memorial Act 2026.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