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Local Authorities: Business Investment</w:t>
      </w:r>
    </w:p>
    <w:p>
      <w:r>
        <w:rPr>
          <w:sz w:val="20"/>
        </w:rPr>
        <w:t>22 January 2026  ·  Commons  ·  Oral Questions</w:t>
      </w:r>
    </w:p>
    <w:p>
      <w:r>
        <w:rPr>
          <w:b/>
        </w:rPr>
        <w:t xml:space="preserve">Policy areas: </w:t>
      </w:r>
      <w:r>
        <w:rPr>
          <w:sz w:val="20"/>
        </w:rPr>
        <w:t>Business and industry, Government and public administration, Local government</w:t>
      </w:r>
    </w:p>
    <w:p>
      <w:r>
        <w:rPr>
          <w:b/>
        </w:rPr>
        <w:t xml:space="preserve">Topics: </w:t>
      </w:r>
      <w:r>
        <w:rPr>
          <w:sz w:val="20"/>
        </w:rPr>
        <w:t>business disruption compensation, local authority investment, local business contracts, public procurement, support for social enterprises</w:t>
      </w:r>
    </w:p>
    <w:p>
      <w:r>
        <w:rPr>
          <w:b/>
        </w:rPr>
        <w:t xml:space="preserve">Source: </w:t>
      </w:r>
      <w:r>
        <w:rPr>
          <w:sz w:val="20"/>
        </w:rPr>
        <w:t>https://hansard.parliament.uk/Commons/2026-01-22/debates/B5F414E6-C623-49ED-9549-1CC08A2EEDFC/LocalAuthoritiesBusinessInvestment</w:t>
      </w:r>
    </w:p>
    <w:p/>
    <w:p>
      <w:r>
        <w:rPr>
          <w:b/>
          <w:color w:val="1A4A6E"/>
          <w:sz w:val="22"/>
        </w:rPr>
        <w:t>Tristan Osborne (Lab)</w:t>
      </w:r>
    </w:p>
    <w:p>
      <w:r>
        <w:rPr>
          <w:sz w:val="22"/>
        </w:rPr>
        <w:t>10. What steps he is taking with Cabinet colleagues to enable local authorities to invest in local businesses.</w:t>
      </w:r>
    </w:p>
    <w:p/>
    <w:p>
      <w:r>
        <w:rPr>
          <w:b/>
          <w:color w:val="1A4A6E"/>
          <w:sz w:val="22"/>
        </w:rPr>
        <w:t>Chris Ward (The Parliamentary Secretary, Cabinet Office)</w:t>
      </w:r>
    </w:p>
    <w:p>
      <w:r>
        <w:rPr>
          <w:sz w:val="22"/>
        </w:rPr>
        <w:t>The Government are putting power, opportunity and resources in the hands of local communities and local businesses. Just last week, the House approved measures to reserve around £1 billion of contracts a year for local businesses in the UK. That will make a big difference to businesses in my constituency and that of my hon. Friend. We are consulting on further steps and will bring them forward soon.</w:t>
      </w:r>
    </w:p>
    <w:p/>
    <w:p>
      <w:r>
        <w:rPr>
          <w:b/>
          <w:color w:val="1A4A6E"/>
          <w:sz w:val="22"/>
        </w:rPr>
        <w:t>Tristan Osborne</w:t>
      </w:r>
    </w:p>
    <w:p>
      <w:r>
        <w:rPr>
          <w:sz w:val="22"/>
        </w:rPr>
        <w:t>I thank the Minister for that answer. Under the last Government, social enterprises were decimated by cuts to their budgets during austerity. We have many good social enterprises in my constituency, such as Medway Community Healthcare, Emmaus and Medway Voluntary Action. What more can be done to support social enterprises after 14 years of austerity?</w:t>
      </w:r>
    </w:p>
    <w:p/>
    <w:p>
      <w:r>
        <w:rPr>
          <w:b/>
          <w:color w:val="1A4A6E"/>
          <w:sz w:val="22"/>
        </w:rPr>
        <w:t>Chris Ward</w:t>
      </w:r>
    </w:p>
    <w:p>
      <w:r>
        <w:rPr>
          <w:sz w:val="22"/>
        </w:rPr>
        <w:t>I agree that social enterprises are the backbone of many communities. I pay tribute to the ones my hon. Friend mentions, and there are some in my constituency as well. I agree that we need to do more to open up procurement and to support social enterprises, as well as SMEs and the voluntary sector more widely. We published a procurement statement last year to help to address that, but we will go further on it soon.</w:t>
      </w:r>
    </w:p>
    <w:p/>
    <w:p>
      <w:r>
        <w:rPr>
          <w:b/>
          <w:color w:val="1A4A6E"/>
          <w:sz w:val="22"/>
        </w:rPr>
        <w:t>Josh Babarinde (LD)</w:t>
      </w:r>
    </w:p>
    <w:p>
      <w:r>
        <w:rPr>
          <w:sz w:val="22"/>
        </w:rPr>
        <w:t>East Sussex county council has launched a scheme to fine East Sussex Highways when its roadworks overrun and cause disruption to local businesses. A clear case is that of Victoria Place, where businesses such as Gianni’s, Qualisea, Gr/eat Greek Cuisine and many more were disrupted by overrunning works to pedestrianise the street. Does the Minister agree that the fund should be used to help compensate those businesses for the disruption, and can the Cabinet Office support East Sussex county council to do just that?</w:t>
      </w:r>
    </w:p>
    <w:p/>
    <w:p>
      <w:r>
        <w:rPr>
          <w:b/>
          <w:color w:val="1A4A6E"/>
          <w:sz w:val="22"/>
        </w:rPr>
        <w:t>Chris Ward</w:t>
      </w:r>
    </w:p>
    <w:p>
      <w:r>
        <w:rPr>
          <w:sz w:val="22"/>
        </w:rPr>
        <w:t>As half of my constituency is in East Sussex, I am always happy to support East Sussex county council. I think we are slightly off beam with the broad thrust of the topic, but I get the hon. Member’s point about the frustration that constituents, including mine, have with overrunning works. We will follow up with him if there is anything further that the Cabinet Office can do.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