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Decision Making: Transparency</w:t>
      </w:r>
    </w:p>
    <w:p>
      <w:r>
        <w:rPr>
          <w:sz w:val="20"/>
        </w:rPr>
        <w:t>22 January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duty of candour, government decision making, harrowing law, public trust, transparency in government</w:t>
      </w:r>
    </w:p>
    <w:p>
      <w:r>
        <w:rPr>
          <w:b/>
        </w:rPr>
        <w:t xml:space="preserve">Source: </w:t>
      </w:r>
      <w:r>
        <w:rPr>
          <w:sz w:val="20"/>
        </w:rPr>
        <w:t>https://hansard.parliament.uk/Commons/2026-01-22/debates/0267AF2E-D346-41C7-9ACD-F020BD935FB2/GovernmentDecisionMakingTransparency</w:t>
      </w:r>
    </w:p>
    <w:p/>
    <w:p>
      <w:r>
        <w:rPr>
          <w:b/>
          <w:color w:val="1A4A6E"/>
          <w:sz w:val="22"/>
        </w:rPr>
        <w:t>Ian Lavery (Lab)</w:t>
      </w:r>
    </w:p>
    <w:p>
      <w:r>
        <w:rPr>
          <w:sz w:val="22"/>
        </w:rPr>
        <w:t>5. What steps he is taking with Cabinet colleagues to improve transparency in Government decision making.</w:t>
      </w:r>
    </w:p>
    <w:p/>
    <w:p>
      <w:r>
        <w:rPr>
          <w:b/>
          <w:color w:val="1A4A6E"/>
          <w:sz w:val="22"/>
        </w:rPr>
        <w:t>Nick Thomas-Symonds (The Paymaster General and Minister for the Cabinet Office)</w:t>
      </w:r>
    </w:p>
    <w:p>
      <w:r>
        <w:rPr>
          <w:sz w:val="22"/>
        </w:rPr>
        <w:t>The Prime Minister has given the independent ethics adviser the independence to initiate his own investigations, which is just one of the measures the Government have taken to improve transparency and standards. The high standards the Prime Minister expects of all of us who have the privilege of serving in high office are set out in the ministerial code.</w:t>
      </w:r>
    </w:p>
    <w:p/>
    <w:p>
      <w:r>
        <w:rPr>
          <w:b/>
          <w:color w:val="1A4A6E"/>
          <w:sz w:val="22"/>
        </w:rPr>
        <w:t>Ian Lavery</w:t>
      </w:r>
    </w:p>
    <w:p>
      <w:r>
        <w:rPr>
          <w:sz w:val="22"/>
        </w:rPr>
        <w:t>With public trust in politics at an all-time low, I am grateful that the Government are implementing the Hillsborough law, and clearly the duty of candour should be extended to all public servants. Speaking truth to power is central to our democracy and to global democracy. Does the Minister agree that when the so-called leader of the free world stands up in public and lies with impunity about our great country and our allies at every opportunity he gets, there is no law or legislation that will ever restore public trust?</w:t>
      </w:r>
    </w:p>
    <w:p/>
    <w:p>
      <w:r>
        <w:rPr>
          <w:b/>
          <w:color w:val="1A4A6E"/>
          <w:sz w:val="22"/>
        </w:rPr>
        <w:t>Nick Thomas-Symonds</w:t>
      </w:r>
    </w:p>
    <w:p>
      <w:r>
        <w:rPr>
          <w:sz w:val="22"/>
        </w:rPr>
        <w:t>On the first point, I met the families of the victims of the Manchester Arena bombings and the Hillsborough families only last week. It is critical that we get the balance right between allowing our intelligence services the secrecy that is essential to their work and having proper oversight. That is exactly the work the Government will engage in. On the wider point, the Prime Minister made it absolutely clear yesterday that he would not yield on the question of Greenland’s sovereignty. While I was proud to see our Prime Minister take that position, what a shame it was that the Leader of the Opposition could not rise to the moment, too.</w:t>
      </w:r>
    </w:p>
    <w:p/>
    <w:p>
      <w:r>
        <w:rPr>
          <w:b/>
          <w:color w:val="1A4A6E"/>
          <w:sz w:val="22"/>
        </w:rPr>
        <w:t>Brendan O’Hara (SNP)</w:t>
      </w:r>
    </w:p>
    <w:p>
      <w:r>
        <w:rPr>
          <w:sz w:val="22"/>
        </w:rPr>
        <w:t>In the interests of improving Government transparency, will the Cabinet Office now publish the details of how the Government reached the decision that allowed Lord Mandelson, the man who described the convicted paedophile Jeffrey Epstein as his “best pal” and who then urged him to fight for his early release following his conviction, not just to retain his place in the House of Lords but to keep the Labour Whip and his Labour party membership card?</w:t>
      </w:r>
    </w:p>
    <w:p/>
    <w:p>
      <w:r>
        <w:rPr>
          <w:b/>
          <w:color w:val="1A4A6E"/>
          <w:sz w:val="22"/>
        </w:rPr>
        <w:t>Nick Thomas-Symonds</w:t>
      </w:r>
    </w:p>
    <w:p>
      <w:r>
        <w:rPr>
          <w:sz w:val="22"/>
        </w:rPr>
        <w:t>The Prime Minister made his position clear with regard to Lord Mandelson’s position when that additional information came to light. With regard to the House of Lords, Lord Mandelson is currently on a leave of absence. The revocation of a title requires a bespoke piece of primary legislation and is separate from the rules related to suspension and expulsion. Frankly, there is no alternative formal mechanism for a title to be revoked.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