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22 January 2026  ·  Lords  ·  Proceedings</w:t>
      </w:r>
    </w:p>
    <w:p>
      <w:r>
        <w:rPr>
          <w:b/>
        </w:rPr>
        <w:t xml:space="preserve">Source: </w:t>
      </w:r>
      <w:r>
        <w:rPr>
          <w:sz w:val="20"/>
        </w:rPr>
        <w:t>https://hansard.parliament.uk/Lords/2026-01-22/debates/0D9BF646-7E75-41D4-BEF7-4BAFED4D4C3F/ArrangementOfBusiness</w:t>
      </w:r>
    </w:p>
    <w:p/>
    <w:p>
      <w:r>
        <w:rPr>
          <w:b/>
          <w:color w:val="1A4A6E"/>
          <w:sz w:val="22"/>
        </w:rPr>
        <w:t>The Deputy Speaker (CB)</w:t>
      </w:r>
    </w:p>
    <w:p>
      <w:r>
        <w:rPr>
          <w:sz w:val="22"/>
        </w:rPr>
        <w:t>Before we start the next debate, I would like to alert two of the noble Lords whose maiden speeches we are looking forward to that the speaker that they thought was in front of them, either the noble Baroness, Lady Meyer, or the noble Baroness, Lady Foster, is no longer speaking in the debate. Just to make sure that they are not taken by surprise, it will be the speaker preceding those speakers on the list before noble Lords stand up to make the speeches to which we are all looking forward to very much.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