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River Brue and water regulation</w:t>
      </w:r>
    </w:p>
    <w:p>
      <w:r>
        <w:rPr>
          <w:sz w:val="20"/>
        </w:rPr>
        <w:t>22 April 2026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Environment, Government and public administration, Welfare and benefits</w:t>
      </w:r>
    </w:p>
    <w:p>
      <w:r>
        <w:rPr>
          <w:b/>
        </w:rPr>
        <w:t xml:space="preserve">Topics: </w:t>
      </w:r>
      <w:r>
        <w:rPr>
          <w:sz w:val="20"/>
        </w:rPr>
        <w:t>ofwat replacement, public benefit models, river brue pollution, sewage dumping events, water company regulation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https://hansard.parliament.uk/Commons/2026-04-22/debates/9FE0490A-6A2F-4E2E-86C9-2C7092748B6E/RiverBrueAndWaterRegulation</w:t>
      </w:r>
    </w:p>
    <w:p/>
    <w:p>
      <w:r>
        <w:rPr>
          <w:b/>
          <w:color w:val="1A4A6E"/>
          <w:sz w:val="22"/>
        </w:rPr>
        <w:t>Sarah Dyke (LD)</w:t>
      </w:r>
    </w:p>
    <w:p>
      <w:r>
        <w:rPr>
          <w:sz w:val="22"/>
        </w:rPr>
        <w:t>I present this petition on the River Brue and water regulation, following 203 sewage dumping events last year, which lasted 2,716 hours. I also mention the work done by groups such as BrueCREW, Somerset Wildlife Trust and Somerset Eel Recovery Project, which have campaigned to improve the river’s health. The petition declares</w:t>
      </w:r>
    </w:p>
    <w:p>
      <w:r>
        <w:rPr>
          <w:sz w:val="22"/>
        </w:rPr>
        <w:t>“that the River Brue is a valued ecological area that supports local trout, eel and other fish populations.”</w:t>
      </w:r>
    </w:p>
    <w:p>
      <w:r>
        <w:rPr>
          <w:sz w:val="22"/>
        </w:rPr>
        <w:t>The petitioners therefore request</w:t>
      </w:r>
    </w:p>
    <w:p>
      <w:r>
        <w:rPr>
          <w:sz w:val="22"/>
        </w:rPr>
        <w:t>“that the House of Commons urge the Government to take further action to save the River Brue catchment, starting with replacing Ofwat with a stronger unified regulator, and enforcing full transparency on sewage discharges.”</w:t>
      </w:r>
    </w:p>
    <w:p>
      <w:r>
        <w:rPr>
          <w:sz w:val="22"/>
        </w:rPr>
        <w:t>Following is the full text of the petition:</w:t>
      </w:r>
    </w:p>
    <w:p>
      <w:r>
        <w:rPr>
          <w:sz w:val="22"/>
        </w:rPr>
        <w:t>[ The petition of residents of the constituency of Glastonbury and Somerton,</w:t>
      </w:r>
    </w:p>
    <w:p>
      <w:r>
        <w:rPr>
          <w:sz w:val="22"/>
        </w:rPr>
        <w:t>Declares that the River Brue is a valued ecological area that supports local trout, eel and other fish populations; further declares that the River Brue was polluted by sewage 203 times in 2025 lasting 2,716 hours; further notes with concern the high phosphate levels in the Brue; further notes the work done by groups such as the Brue Crew, Somerset Wildlife Trust and the Somerset Eel Recovery Project to campaign for the River Brue’s health; further notes the use of the River Brue for recreational use and wild swimming; further declares that the Government should replace Ofwat with a stronger unified regulator; further declares that there should be full transparency on sewage discharges including mandatory reporting of volume as well as duration; further declares that there should be a shift to public benefit models for water companies that are mutually owned by customers and professionally managed to ensure profits are reinvested into infrastructure; and further declares that action should be taken to close loopholes that allow water company executives to avoid bonus restrictions.</w:t>
      </w:r>
    </w:p>
    <w:p>
      <w:r>
        <w:rPr>
          <w:sz w:val="22"/>
        </w:rPr>
        <w:t>The petitioners therefore request that the House of Commons urge the Government to take further action to save the River Brue catchment, starting with replacing Ofwat with a stronger unified regulator, and enforcing full transparency on sewage discharges.</w:t>
      </w:r>
    </w:p>
    <w:p>
      <w:r>
        <w:rPr>
          <w:sz w:val="22"/>
        </w:rPr>
        <w:t>And the petitioners remain, etc. ]</w:t>
      </w:r>
    </w:p>
    <w:p>
      <w:r>
        <w:rPr>
          <w:sz w:val="22"/>
        </w:rPr>
        <w:t>[P003189]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