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Point of Order: Rectification Procedure</w:t>
      </w:r>
    </w:p>
    <w:p>
      <w:r>
        <w:rPr>
          <w:sz w:val="20"/>
        </w:rPr>
        <w:t>22 April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https://hansard.parliament.uk/Commons/2026-04-22/debates/A423CEBF-A97E-48C1-BA62-32A06C8E95E7/PointOfOrderRectificationProcedure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call Alberto Costa on a point of order in connection with the code of conduct, to rectify a failure to declare.</w:t>
      </w:r>
    </w:p>
    <w:p/>
    <w:p>
      <w:r>
        <w:rPr>
          <w:b/>
          <w:color w:val="1A4A6E"/>
          <w:sz w:val="22"/>
        </w:rPr>
        <w:t>Alberto Costa (Con)</w:t>
      </w:r>
    </w:p>
    <w:p>
      <w:r>
        <w:rPr>
          <w:sz w:val="22"/>
        </w:rPr>
        <w:t>On a point of order, Madam Deputy Speaker. I would like to apologise to the House for failing to declare an interest during a debate on 16 July 2025 about the Committee on Standards’ third report of the 2024-25 Session, which concerns the Register of Interests of Members’ Staff. During the debate, I inadvertently failed to declare a relevant interest: I employ my wife, who is subject to the rules about the Register of Interests of Members’ Staff. This was in breach of the House’s rules and I apologise to the House for this error.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thank the hon. Member for his point of order. There will be no further points of order on this issue.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