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Crime and Policing Bill</w:t>
      </w:r>
    </w:p>
    <w:p>
      <w:r>
        <w:rPr>
          <w:sz w:val="20"/>
        </w:rPr>
        <w:t>22 April 2026  ·  Commons  ·  Debate</w:t>
      </w:r>
    </w:p>
    <w:p>
      <w:r>
        <w:rPr>
          <w:b/>
        </w:rPr>
        <w:t xml:space="preserve">Policy areas: </w:t>
      </w:r>
      <w:r>
        <w:rPr>
          <w:sz w:val="20"/>
        </w:rPr>
        <w:t>Crime, justice and law, Foreign affairs and diplomacy, Government and public administration</w:t>
      </w:r>
    </w:p>
    <w:p>
      <w:r>
        <w:rPr>
          <w:b/>
        </w:rPr>
        <w:t xml:space="preserve">Topics: </w:t>
      </w:r>
      <w:r>
        <w:rPr>
          <w:sz w:val="20"/>
        </w:rPr>
        <w:t>antisocial behaviour, fixed penalty notices, iranian armed forces, proscribing terrorist organisations, public spaces protection orders</w:t>
      </w:r>
    </w:p>
    <w:p>
      <w:r>
        <w:rPr>
          <w:b/>
        </w:rPr>
        <w:t xml:space="preserve">Source: </w:t>
      </w:r>
      <w:r>
        <w:rPr>
          <w:sz w:val="20"/>
        </w:rPr>
        <w:t>https://hansard.parliament.uk/Commons/2026-04-22/debates/36B67B79-1D8B-4539-9BE7-7DAF6E754C2B/CrimeAndPolicingBill</w:t>
      </w:r>
    </w:p>
    <w:p/>
    <w:p>
      <w:r>
        <w:rPr>
          <w:b/>
          <w:color w:val="1A4A6E"/>
          <w:sz w:val="22"/>
        </w:rPr>
        <w:t>Sarah Jones (The Minister for Policing and Crime)</w:t>
      </w:r>
    </w:p>
    <w:p>
      <w:r>
        <w:rPr>
          <w:sz w:val="22"/>
        </w:rPr>
        <w:t>I beg to move,</w:t>
      </w:r>
    </w:p>
    <w:p>
      <w:r>
        <w:rPr>
          <w:sz w:val="22"/>
        </w:rPr>
        <w:t>That this House disagrees with the Lords in their amendments 2H and 2J, but proposes in lieu of those amendments amendment (a) to their amendment 2F and amendment (b) to their amendment 2G.</w:t>
      </w:r>
    </w:p>
    <w:p/>
    <w:p>
      <w:r>
        <w:rPr>
          <w:b/>
          <w:color w:val="1A4A6E"/>
          <w:sz w:val="22"/>
        </w:rPr>
        <w:t>Madam Deputy Speaker</w:t>
      </w:r>
    </w:p>
    <w:p>
      <w:r>
        <w:rPr>
          <w:sz w:val="22"/>
        </w:rPr>
        <w:t>With this it will be convenient to discuss the following Government motion:</w:t>
      </w:r>
    </w:p>
    <w:p>
      <w:r>
        <w:rPr>
          <w:sz w:val="22"/>
        </w:rPr>
        <w:t>That this House insists on its amendments 439C and 439D and disagrees with the Lords in their amendments 439E and 439F in lieu.</w:t>
      </w:r>
    </w:p>
    <w:p/>
    <w:p>
      <w:r>
        <w:rPr>
          <w:b/>
          <w:color w:val="1A4A6E"/>
          <w:sz w:val="22"/>
        </w:rPr>
        <w:t>Sarah Jones</w:t>
      </w:r>
    </w:p>
    <w:p>
      <w:r>
        <w:rPr>
          <w:sz w:val="22"/>
        </w:rPr>
        <w:t>It is with regret that we return to the Lords amendments to this Bill. The elected House has made its views crystal clear on the issues before us. We have already voted twice, by substantial margins, to reject the Lords amendments. It is time for the considered views of this House to prevail. Let me deal briefly with the two remaining issues before us.</w:t>
      </w:r>
    </w:p>
    <w:p>
      <w:r>
        <w:rPr>
          <w:sz w:val="22"/>
        </w:rPr>
        <w:t>In our earlier debates, I have been clear that the Government agree that the enforcement of public spaces protection orders and community protection notices must be proportionate. Fixed penalty notices must never simply be seen as a money spinner for enforcement agencies, but as an appropriate and proportionate means of tackling antisocial behaviour in our communities. We will make this distinction absolutely clear in our statutory guidance. To this end, we have already agreed amendments to provide that the statutory guidance issued under the Anti-social Behaviour, Crime and Policing Act 2014 must address the proportionate use of fixed penalty notices by authorised persons. I know the Liberal Democrats want early action on this, so we have brought forward a further amendment to provide that such guidance must be issued within six months of Royal Assent.</w:t>
      </w:r>
    </w:p>
    <w:p>
      <w:r>
        <w:rPr>
          <w:sz w:val="22"/>
        </w:rPr>
        <w:t>It is particularly regrettable that the Opposition have returned yet again to Lords amendment 359, albeit in modified form. The amendment is simply unworkable, and it is wholly contrary to the approach taken by successive Governments to the exercise of the powers in the Terrorism Act 2000 to proscribe terrorist organisations. There is no more important duty on the Government than to safeguard this country from terrorist attack, but requiring the Government to in effect give a running commentary on whether any organisation linked to the Iranian armed forces should be proscribed does not for one moment add to our security. Their lordships can keep insisting on this amendment, but our response will be the same. This is not an amendment that any responsible Government can or should entertain.</w:t>
      </w:r>
    </w:p>
    <w:p/>
    <w:p>
      <w:r>
        <w:rPr>
          <w:b/>
          <w:color w:val="1A4A6E"/>
          <w:sz w:val="22"/>
        </w:rPr>
        <w:t>Jim Shannon (DUP)</w:t>
      </w:r>
    </w:p>
    <w:p>
      <w:r>
        <w:rPr>
          <w:sz w:val="22"/>
        </w:rPr>
        <w:t>In the papers today, there are pictures of six ladies who are going to be executed by the Islamic Revolutionary Guard Corps, which is in charge in Iran, because they protested in the streets for liberty and freedom. For those six ladies whose lives are on the line and for the millions of people in Iran who want freedom, I think the Government should proscribe the IRGC, and they should not delay in doing so. I say respectfully to the Minister that it is time to face the realities we have in this world.</w:t>
      </w:r>
    </w:p>
    <w:p/>
    <w:p>
      <w:r>
        <w:rPr>
          <w:b/>
          <w:color w:val="1A4A6E"/>
          <w:sz w:val="22"/>
        </w:rPr>
        <w:t>Sarah Jones</w:t>
      </w:r>
    </w:p>
    <w:p>
      <w:r>
        <w:rPr>
          <w:sz w:val="22"/>
        </w:rPr>
        <w:t>None of us would say for one second that we are anything other than appalled by what we see happening in Iran. None of us supports the Iranian Government and none of us supports the IRGC. We have sanctioned over 550 individuals and organisations, including the IRGC, to prevent them from coming here and to take their assets where we can do so. The point is that this Parliament is not the place for a Government to say one way or the other what they are going to proscribe or not proscribe. That is not the way government is done in this country, and it is not the way we are going to operate now. However, I get the hon. Gentleman’s point for sure. None of us supports the IRGC or anything it does, and we are appalled by the very significant, awful number of deaths we have seen in recent times and, indeed, over many years.</w:t>
      </w:r>
    </w:p>
    <w:p>
      <w:r>
        <w:rPr>
          <w:sz w:val="22"/>
        </w:rPr>
        <w:t>In conclusion, we are reaching the stage where the issue before the House is no longer the detail of the various Lords amendments, but whether the unelected Lords should continue to disregard the clearly and unequivocally expressed views of the House of Commons and delay the enactment of the Bill. We have already rejected the Lords amendments on two occasions, with majorities of well over 100. Let us send these amendments back to the Lords, hopefully for one last time.</w:t>
      </w:r>
    </w:p>
    <w:p/>
    <w:p>
      <w:r>
        <w:rPr>
          <w:b/>
          <w:color w:val="1A4A6E"/>
          <w:sz w:val="22"/>
        </w:rPr>
        <w:t>Joy Morrissey (Con)</w:t>
      </w:r>
    </w:p>
    <w:p>
      <w:r>
        <w:rPr>
          <w:sz w:val="22"/>
        </w:rPr>
        <w:t>Those in the other place have asked us to reconsider Lords amendments 439E and 439F, which compel the Home Secretary to review the proscription of groups linked to the Iranian armed forces, including the IRGC.</w:t>
      </w:r>
    </w:p>
    <w:p>
      <w:r>
        <w:rPr>
          <w:sz w:val="22"/>
        </w:rPr>
        <w:t>There can be absolutely no doubt about the threat that Iran and its proxies pose to this country and our national security. In 2015, terrorists linked to Iran were caught stockpiling explosives on the outskirts of London. In 2020, amid protests in Iran, the IRGC sought to assassinate two journalists on British soil. Just last year, the IRGC was linked to an attempted attack on the Israeli embassy in Kensington, which was foiled by counter-terrorism police. The organisation has been linked to at least 20 credible threats in the UK.</w:t>
      </w:r>
    </w:p>
    <w:p>
      <w:r>
        <w:rPr>
          <w:sz w:val="22"/>
        </w:rPr>
        <w:t>Even beyond the direct risk posed by IRGC terrorism, the organisation is responsible for funding and supporting other extreme groups in this country, and has worked closely with criminal gangs to undermine our national security. We will be able to combat that threat only if we are willing to tackle it head-on, using every power available to us to do so. To that end, the very least we can do is make it harder for Islamist extremist groups to operate legally in this country. By proscribing the IRGC and other groups linked to the Iranian armed forces, Ministers would be able to protect not only those being attacked—actually, it is our Jewish community that we are really thinking about at this difficult time. These Lords amendments can only be a good thing. They would help to strengthen those protections.</w:t>
      </w:r>
    </w:p>
    <w:p>
      <w:r>
        <w:rPr>
          <w:sz w:val="22"/>
        </w:rPr>
        <w:t>When Labour Members were on the Opposition Benches, many of them agreed. In April 2024, the now Foreign Secretary called for exactly this policy. Yet now, they are refusing even to review the proscription of groups such as the IRGC, which fuel the Islamist cause and are directly linked to the Iranian armed forces. I urge the Minister and her colleagues on the Government Benches to change their minds and accept the Lords amendments. The threat is far too grave to be ignored. By burying their heads in the sand, they will not make the problem go away; they will only put our country and its people more at risk.</w:t>
      </w:r>
    </w:p>
    <w:p/>
    <w:p>
      <w:r>
        <w:rPr>
          <w:b/>
          <w:color w:val="1A4A6E"/>
          <w:sz w:val="22"/>
        </w:rPr>
        <w:t>Madam Deputy Speaker</w:t>
      </w:r>
    </w:p>
    <w:p>
      <w:r>
        <w:rPr>
          <w:sz w:val="22"/>
        </w:rPr>
        <w:t>I call the Liberal Democrat spokesperson.</w:t>
      </w:r>
    </w:p>
    <w:p/>
    <w:p>
      <w:r>
        <w:rPr>
          <w:b/>
          <w:color w:val="1A4A6E"/>
          <w:sz w:val="22"/>
        </w:rPr>
        <w:t>Max Wilkinson (LD)</w:t>
      </w:r>
    </w:p>
    <w:p>
      <w:r>
        <w:rPr>
          <w:sz w:val="22"/>
        </w:rPr>
        <w:t>I recognise that, since the last round of ping-pong, a concession was made on youth diversion orders in the other place and we welcome that. We are disappointed that the Government have not made suitable concessions on fixed penalty notices. However, we do not seek to force that to a vote this evening. We hope to work with the Government and we will pursue other avenues.</w:t>
      </w:r>
    </w:p>
    <w:p>
      <w:r>
        <w:rPr>
          <w:sz w:val="22"/>
        </w:rPr>
        <w:t>The shadow Minister set out the case very well for the motion on the proscription of Iran-linked groups. Recent activities in this country give us further cause for concern. The rise in antisemitic sentiment on our streets and the way in which Iran is clearly seeking to foment discontent on our streets by funding activities that further antisemitic hatred and terrorist outrages should give us pause for thought. I would hope that Members on both sides of the House recognise that—I know that they do. Even though the Government are clearly not going to vote for the motion this evening, we will.</w:t>
      </w:r>
    </w:p>
    <w:p/>
    <w:p>
      <w:r>
        <w:rPr>
          <w:b/>
          <w:color w:val="1A4A6E"/>
          <w:sz w:val="22"/>
        </w:rPr>
        <w:t>Sarah Jones</w:t>
      </w:r>
    </w:p>
    <w:p>
      <w:r>
        <w:rPr>
          <w:sz w:val="22"/>
        </w:rPr>
        <w:t>I hope that we are here debating this Bill for the last time. I know that Government Members earnestly want to see the Bill enacted so that we can deliver safer streets for all our communities. I thank the Liberal Democrats for not pushing their amendments to a vote on this occasion.</w:t>
      </w:r>
    </w:p>
    <w:p>
      <w:r>
        <w:rPr>
          <w:sz w:val="22"/>
        </w:rPr>
        <w:t>On the issue of the IRGC, I have been clear that no responsible Government who put the safety and security of the country first can give a running commentary on whether or not this organisation will be proscribed, and it is time to close down this debate. The hon. Member for Beaconsfield (Joy Morrissey) was absolutely right to mention the Jewish community; we are all deeply concerned by what we have seen happen to our Jewish friends and colleagues across the country in recent days, particularly in London. We are doing all we can to ensure that our Jewish community is kept safe. As the hon. Lady will know, we are investing to ensure that we have protections for synagogues and other Jewish spaces where we need it, and we are working with them to do everything that we can. The hon. Lady is right on that matter—I agree with her on it.</w:t>
      </w:r>
    </w:p>
    <w:p>
      <w:r>
        <w:rPr>
          <w:sz w:val="22"/>
        </w:rPr>
        <w:t>However, as to the question of whether the Government can be told in this place that we must immediately proscribe an organisation—that is not the way that this Government work. It is not the way that any Government have worked. I respectfully suggest to the other place and to Members in this place that the time has come to call it a day and to let this Bill pass.</w:t>
      </w:r>
    </w:p>
    <w:p>
      <w:r>
        <w:rPr>
          <w:sz w:val="22"/>
        </w:rPr>
        <w:t>Question put and agreed to.</w:t>
      </w:r>
    </w:p>
    <w:p>
      <w:r>
        <w:rPr>
          <w:sz w:val="22"/>
        </w:rPr>
        <w:t>Resolved,</w:t>
      </w:r>
    </w:p>
    <w:p>
      <w:r>
        <w:rPr>
          <w:sz w:val="22"/>
        </w:rPr>
        <w:t>That this House disagrees with the Lords in their amendments 2H and 2J, but proposes in lieu of those amendments amendment (a) to their amendment 2F and amendment (b) to their amendment 2G.</w:t>
      </w:r>
    </w:p>
    <w:p>
      <w:r>
        <w:rPr>
          <w:sz w:val="22"/>
        </w:rPr>
        <w:t>After Clause 190</w:t>
      </w:r>
    </w:p>
    <w:p>
      <w:r>
        <w:rPr>
          <w:sz w:val="22"/>
        </w:rPr>
        <w:t>Proscription status of Iran-related entities: review</w:t>
      </w:r>
    </w:p>
    <w:p>
      <w:r>
        <w:rPr>
          <w:sz w:val="22"/>
        </w:rPr>
        <w:t>Motion made, and Question put,</w:t>
      </w:r>
    </w:p>
    <w:p>
      <w:r>
        <w:rPr>
          <w:sz w:val="22"/>
        </w:rPr>
        <w:t>That this House insists on its amendments 439C and 439D and disagrees with the Lords in their amendments 439E and 439F in lieu.— (Sarah Jones.)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