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Virtual Wards</w:t>
      </w:r>
    </w:p>
    <w:p>
      <w:r>
        <w:rPr>
          <w:sz w:val="20"/>
        </w:rPr>
        <w:t>21 October 2025  ·  Commons  ·  Oral Questions</w:t>
      </w:r>
    </w:p>
    <w:p>
      <w:r>
        <w:rPr>
          <w:b/>
        </w:rPr>
        <w:t xml:space="preserve">Policy areas: </w:t>
      </w:r>
      <w:r>
        <w:rPr>
          <w:sz w:val="20"/>
        </w:rPr>
        <w:t>Health and social care</w:t>
      </w:r>
    </w:p>
    <w:p>
      <w:r>
        <w:rPr>
          <w:b/>
        </w:rPr>
        <w:t xml:space="preserve">Topics: </w:t>
      </w:r>
      <w:r>
        <w:rPr>
          <w:sz w:val="20"/>
        </w:rPr>
        <w:t>community care shift, hospital at home, nhs funding, virtual ward programme</w:t>
      </w:r>
    </w:p>
    <w:p>
      <w:r>
        <w:rPr>
          <w:b/>
        </w:rPr>
        <w:t xml:space="preserve">Source: </w:t>
      </w:r>
      <w:r>
        <w:rPr>
          <w:sz w:val="20"/>
        </w:rPr>
        <w:t>https://hansard.parliament.uk/Commons/2025-10-21/debates/3D71E44A-CD9C-437A-9FA9-E19F3FE98F6B/VirtualWards</w:t>
      </w:r>
    </w:p>
    <w:p/>
    <w:p>
      <w:r>
        <w:rPr>
          <w:b/>
          <w:color w:val="1A4A6E"/>
          <w:sz w:val="22"/>
        </w:rPr>
        <w:t>Layla Moran (LD)</w:t>
      </w:r>
    </w:p>
    <w:p>
      <w:r>
        <w:rPr>
          <w:sz w:val="22"/>
        </w:rPr>
        <w:t>16. What steps he has taken to support the virtual ward programme.</w:t>
      </w:r>
    </w:p>
    <w:p/>
    <w:p>
      <w:r>
        <w:rPr>
          <w:b/>
          <w:color w:val="1A4A6E"/>
          <w:sz w:val="22"/>
        </w:rPr>
        <w:t>Stephen Kinnock (The Minister for Care)</w:t>
      </w:r>
    </w:p>
    <w:p>
      <w:r>
        <w:rPr>
          <w:sz w:val="22"/>
        </w:rPr>
        <w:t>I welcome the Chair of the Select Committee back from parental leave and greatly look forward to working with her again. Virtual wards allow patients to get hospital-level care in the comfort of their own home, speeding up their recovery while freeing up hospital beds for the patients who need them most. We are rolling out virtual wards further, so that they become the norm for managing many conditions at home.</w:t>
      </w:r>
    </w:p>
    <w:p/>
    <w:p>
      <w:r>
        <w:rPr>
          <w:b/>
          <w:color w:val="1A4A6E"/>
          <w:sz w:val="22"/>
        </w:rPr>
        <w:t>Layla Moran</w:t>
      </w:r>
    </w:p>
    <w:p>
      <w:r>
        <w:rPr>
          <w:sz w:val="22"/>
        </w:rPr>
        <w:t>Earlier this year, I visited the “hospital at home” team at the John Radcliffe hospital, who run an incredible virtual ward. I saw them deliver care to Mavis, who is 91. She was so emotional and grateful for the work they did—we all ended up in tears. Imagine my disappointment that while I was off, we got an email from the team saying that the funding for that incredible service is no longer there and that they face closure. This is an example of the best of the NHS. We want it rolled out to the rest, but if the funding is not there for these nascent services to find their footing, how can we ensure that best practice can be spread across the whole of Oxfordshire and beyond?</w:t>
      </w:r>
    </w:p>
    <w:p/>
    <w:p>
      <w:r>
        <w:rPr>
          <w:b/>
          <w:color w:val="1A4A6E"/>
          <w:sz w:val="22"/>
        </w:rPr>
        <w:t>Stephen Kinnock</w:t>
      </w:r>
    </w:p>
    <w:p>
      <w:r>
        <w:rPr>
          <w:sz w:val="22"/>
        </w:rPr>
        <w:t>The hon. Lady makes a very valid point: this is about the shift from hospital to community, which we have to drive forward. In September 2025, 12,522 virtual ward beds were available—an increase from 12,497 in September 2024. Slowly but surely, we are increasing the number of virtual ward beds and the capability of virtual wards, but there is still a long way to go. I absolutely accept the point that the hon. Lady makes.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