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International Law (Implementation of Agreements) Act 2020 (Extension of Operative Period) Regulations 2025</w:t>
      </w:r>
    </w:p>
    <w:p>
      <w:r>
        <w:rPr>
          <w:sz w:val="20"/>
        </w:rPr>
        <w:t>21 October 2025  ·  Lords  ·  Committee Stage</w:t>
      </w:r>
    </w:p>
    <w:p>
      <w:r>
        <w:rPr>
          <w:b/>
        </w:rPr>
        <w:t xml:space="preserve">Policy areas: </w:t>
      </w:r>
      <w:r>
        <w:rPr>
          <w:sz w:val="20"/>
        </w:rPr>
        <w:t>Business and industry, Economy, Government and public administration, International development, Parliament and constitution</w:t>
      </w:r>
    </w:p>
    <w:p>
      <w:r>
        <w:rPr>
          <w:b/>
        </w:rPr>
        <w:t xml:space="preserve">Topics: </w:t>
      </w:r>
      <w:r>
        <w:rPr>
          <w:sz w:val="20"/>
        </w:rPr>
        <w:t>cross border legal disputes, implementing international agreements, parliamentary time, private international law, regulation making powers</w:t>
      </w:r>
    </w:p>
    <w:p>
      <w:r>
        <w:rPr>
          <w:b/>
        </w:rPr>
        <w:t xml:space="preserve">Source: </w:t>
      </w:r>
      <w:r>
        <w:rPr>
          <w:sz w:val="20"/>
        </w:rPr>
        <w:t>https://hansard.parliament.uk/Lords/2025-10-21/debates/18B8B95A-7154-47E3-A77C-13E6B734FE3C/PrivateInternationalLawImplementationOfAgreementsAct2020ExtensionOfOperativePeriodRegulations2025</w:t>
      </w:r>
    </w:p>
    <w:p/>
    <w:p>
      <w:r>
        <w:rPr>
          <w:b/>
          <w:color w:val="1A4A6E"/>
          <w:sz w:val="22"/>
        </w:rPr>
        <w:t>Baroness Levitt</w:t>
      </w:r>
    </w:p>
    <w:p>
      <w:r>
        <w:rPr>
          <w:sz w:val="22"/>
        </w:rPr>
        <w:t>My Lords, the purpose of the instrument before your Lordships is to extend the powers to make regulations to implement private international law agreements for a further five years from 13 December 2025. This instrument may not have a very snappy title, but it is an important one because, if these powers are not extended, they will permanently lapse.</w:t>
      </w:r>
    </w:p>
    <w:p>
      <w:r>
        <w:rPr>
          <w:sz w:val="22"/>
        </w:rPr>
        <w:t>As your Lordships are doubtless aware, private international law rules are applied by courts and parties involved in legal disputes that raise cross-border issues. They generally apply in the context of civil and family law. In other words, private international law agreements help govern how we live, work and trade across borders. In the past, the domestic implementation of new private international law agreements generally required primary legislation, but most domestic provisions implementing private international law agreements concern technical matters and are limited in scope: therefore, implementation can appropriately be handled via secondary legislation. This is because policy issues are often settled when the private international law agreement is negotiated, so the implementation process focuses largely on the procedural changes needed to give effect to the policy decisions reached during negotiations.</w:t>
      </w:r>
    </w:p>
    <w:p>
      <w:r>
        <w:rPr>
          <w:sz w:val="22"/>
        </w:rPr>
        <w:t>The Committee will be interested to know that the Government have carried out a consultation with experts from across the UK. The vast majority of respondents considered that these powers have been used properly to date; that the safeguards are effective; and that the continued use of the powers is in the public interest because they provide a single, clear means of implementing private international law agreements and make proportionate use of parliamentary time.</w:t>
      </w:r>
    </w:p>
    <w:p>
      <w:r>
        <w:rPr>
          <w:sz w:val="22"/>
        </w:rPr>
        <w:t>The purpose of this instrument is to extend the powers to make regulations under Section 2 of and Schedule 6 to the Private International Law (Implementation of Agreements) Act 2020. Section 2 allows the “appropriate national authority” to make regulations for the purpose of implementing international private international law agreements; to apply those regulations to the UK’s different jurisdictions; and to extend these regulation-making powers for a further five years. The Scottish and Northern Irish national authorities can grant permission to the Secretary of State to make regulations on their behalf, including regulations extending the five-year operative period in their jurisdictions, as they have done in this case.</w:t>
      </w:r>
    </w:p>
    <w:p>
      <w:r>
        <w:rPr>
          <w:sz w:val="22"/>
        </w:rPr>
        <w:t>I very much thank those noble Lords who sit on the Secondary Legislation Scrutiny Committee for their review of this instrument and for their clear, concise summary in their 36th report, which I commend to the Committee.</w:t>
      </w:r>
    </w:p>
    <w:p>
      <w:r>
        <w:rPr>
          <w:sz w:val="22"/>
        </w:rPr>
        <w:t>I turn now to the reasons for extending the powers. We suggest that these powers provide a single, clear method for implementing private international law agreements. They protect the public interest by ensuring that parliamentary time is used effectively, and they retain the effective safeguards and limits on the powers provided by the Act. The powers are vital in ensuring the UK’s credibility with its international partners by reassuring them that private international law agreements can be implemented in a timely way.</w:t>
      </w:r>
    </w:p>
    <w:p>
      <w:r>
        <w:rPr>
          <w:sz w:val="22"/>
        </w:rPr>
        <w:t>By way of example, the powers were used to implement the Hague Judgments Convention of 2019. Without the powers granted by the Act, primary legislation would have been needed, thereby delaying implementation. Our ratification of Hague 2019 was warmly welcomed by the legal sector—and, indeed, by Members of your Lordships’ House—as an important step for international, civil and commercial co-operation.</w:t>
      </w:r>
    </w:p>
    <w:p>
      <w:r>
        <w:rPr>
          <w:sz w:val="22"/>
        </w:rPr>
        <w:t>The Government are now proposing that the powers would be used, for example, to implement the Singapore Convention on Mediation, which would allow cross-border commercial mediation settlements to be recognised and enforced more easily before the UK courts. Furthermore, in July 2023, the Government confirmed their intention to implement two model laws that had been adopted by the United Nations Commission on International Trade Law—UNCITRAL—of which the UK is a member state.</w:t>
      </w:r>
    </w:p>
    <w:p>
      <w:r>
        <w:rPr>
          <w:sz w:val="22"/>
        </w:rPr>
        <w:t>I will say a brief word about the consultation. The Act imposes a duty on the Secretary of State to consult such persons as he or she considers appropriate before using the powers. As your Lordships will be aware from the Explanatory Memorandum, the Government consulted targeted experts on whether to extend the powers for a further five years. These experts included academics, lawyers and professional bodies, some with very large memberships, from all parts of the UK; the vast majority agreed with the extension of the powers, for the reasons I outlined earlier.</w:t>
      </w:r>
    </w:p>
    <w:p>
      <w:r>
        <w:rPr>
          <w:sz w:val="22"/>
        </w:rPr>
        <w:t>On safeguards, as the noble and learned Lord, Lord Keen of Elie, doubtless remembers from his involvement in the passage of the Act, several noble and learned Lords raised concerns about the extent of the powers, which led to amendments introducing various safeguards. These include the prohibition on granting legislative powers, the banning of the creation of imprisonable offences and the establishment of a five-year extendable time limit, which is the subject of the instrument before your Lordships today.</w:t>
      </w:r>
    </w:p>
    <w:p>
      <w:r>
        <w:rPr>
          <w:sz w:val="22"/>
        </w:rPr>
        <w:t>In addition, most regulations made using the powers will be subject to the affirmative procedure or equivalent processes in the devolved legislatures. Therefore, Parliament and, where appropriate, the devolved legislatures retain the ultimate say regarding the use of the powers. I would like to take this opportunity to reassure noble Lords that this instrument does not affect those safeguards. I should also add that several consultees noted the proportionate use of powers to date, as well as the effectiveness of the safeguards, and judged that the benefits outweighed the concerns raised during the passage of the Act.</w:t>
      </w:r>
    </w:p>
    <w:p>
      <w:r>
        <w:rPr>
          <w:sz w:val="22"/>
        </w:rPr>
        <w:t>I thank the noble and learned Lord in advance for his contribution, as I cannot see anybody else present who looks as though they want to say something; I very much look forward to working with him. I beg to move.</w:t>
      </w:r>
    </w:p>
    <w:p/>
    <w:p>
      <w:r>
        <w:rPr>
          <w:b/>
          <w:color w:val="1A4A6E"/>
          <w:sz w:val="22"/>
        </w:rPr>
        <w:t>The Parliamentary Under-Secretary of State, Ministry of Justice (Lab)</w:t>
      </w:r>
    </w:p>
    <w:p>
      <w:r>
        <w:rPr>
          <w:sz w:val="22"/>
        </w:rPr>
        <w:t>My Lords, I thank the Minister for her introduction of the regulations, which extend the powers conferred by the Private International Law (Implementation of Agreements) Act 2020 in order that Ministers may implement private international law provisions contained in international agreements in accordance with our dualist system of law.</w:t>
      </w:r>
    </w:p>
    <w:p>
      <w:r>
        <w:rPr>
          <w:sz w:val="22"/>
        </w:rPr>
        <w:t>Private international law is, of course, a vital extension of our domestic legal framework. It enables businesses, individuals and families to operate confidently and lawfully across borders. That is why the previous Conservative Government championed the 2020 Act. It expands the sphere in which reciprocal legal treatment can be upheld, with flexibility and indeed a degree of agility, as indicated by the Minister.</w:t>
      </w:r>
    </w:p>
    <w:p>
      <w:r>
        <w:rPr>
          <w:sz w:val="22"/>
        </w:rPr>
        <w:t>The Act is also one of several measures introduced to address the legal and legislative gaps following our departure from the European Union, filling the gaps in a way that minimised the burden on parliamentary time while continuing to promote the UK’s commitment to international legal co-operation. At the time, concerns were raised, as the Minister indicated, by the then Opposition about the potential for executive overreach. In practice, however, the power has been used very sparingly—only twice, I understand, since 2020—and the requirement for parliamentary renewal every five years provides an important check on its use. Far from becoming a tool of unchecked executive authority, it has functioned within very clear and indeed limited boundaries.</w:t>
      </w:r>
    </w:p>
    <w:p>
      <w:r>
        <w:rPr>
          <w:sz w:val="22"/>
        </w:rPr>
        <w:t>If the instrument is to continue serving our interests, we must be confident that it is both effective and proportionate. I therefore ask the Minister whether the Government will consider undertaking a formal impact assessment to provide clarity on how they see the instrument being used in the coming years. Clearly, we must ensure that the instrument becomes neither a dormant provision nor a vehicle for unchecked executive action. I thank the Minister for her introduction.</w:t>
      </w:r>
    </w:p>
    <w:p/>
    <w:p>
      <w:r>
        <w:rPr>
          <w:b/>
          <w:color w:val="1A4A6E"/>
          <w:sz w:val="22"/>
        </w:rPr>
        <w:t>Lord Keen of Elie</w:t>
      </w:r>
    </w:p>
    <w:p>
      <w:r>
        <w:rPr>
          <w:sz w:val="22"/>
        </w:rPr>
        <w:t>My Lords, I am extremely grateful to the noble and learned Lord for his contribution to this debate. He is a lawyer of great distinction, and his comments were listened to carefully by me.</w:t>
      </w:r>
    </w:p>
    <w:p>
      <w:r>
        <w:rPr>
          <w:sz w:val="22"/>
        </w:rPr>
        <w:t>He made an important point about the necessity of ensuring that all legislation of this sort does not succumb to overreach or indeed become dormant but must remain both effective and proportionate. He asked whether we would consider an impact assessment. I may have to come back to him on that and write when there has been an opportunity to consider this. I will take it away and think about it carefully, because it seems that the points made are important.</w:t>
      </w:r>
    </w:p>
    <w:p>
      <w:r>
        <w:rPr>
          <w:sz w:val="22"/>
        </w:rPr>
        <w:t>As I set out, these powers are an important tool that will support a clear and effective implementation mechanism for private international law agreements. In turn, these agreements will provide greater clarity and confidence for UK businesses, families and citizens who work and live across international borders.</w:t>
      </w:r>
    </w:p>
    <w:p/>
    <w:p>
      <w:r>
        <w:rPr>
          <w:b/>
          <w:color w:val="1A4A6E"/>
          <w:sz w:val="22"/>
        </w:rPr>
        <w:t>Baroness Levitt</w:t>
      </w:r>
    </w:p>
    <w:p>
      <w:r>
        <w:rPr>
          <w:sz w:val="22"/>
        </w:rPr>
        <w:t>My Lords, I am extremely grateful to the noble and learned Lord for his contribution to this debate. He is a lawyer of great distinction, and his comments were listened to carefully by me. He made an important point about the necessity of ensuring that all legislation of this sort does not succumb to overreach or indeed become dormant but must remain both effective and proportionate. He asked whether we would consider an impact assessment. I may have to come back to him on that and write when there has been an opportunity to consider this. I will take it away and think about it carefully, because it seems that the points made are important. As I set out, these powers are an important tool that will support a clear and effective implementation mechanism for private international law agreements. In turn, these agreements will provide greater clarity and confidence for UK businesses, families and citizens who work and live across international borders.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