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Pubs: Bromsgrove</w:t>
      </w:r>
    </w:p>
    <w:p>
      <w:r>
        <w:rPr>
          <w:sz w:val="20"/>
        </w:rPr>
        <w:t>21 May 2026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rates relief, cost of living, hospitality sector support, rising energy costs, support for pubs</w:t>
      </w:r>
    </w:p>
    <w:p>
      <w:r>
        <w:rPr>
          <w:b/>
        </w:rPr>
        <w:t xml:space="preserve">Source: </w:t>
      </w:r>
      <w:r>
        <w:rPr>
          <w:sz w:val="20"/>
        </w:rPr>
        <w:t>https://hansard.parliament.uk/Commons/2026-05-21/debates/BA24513F-0CD5-4491-82FF-A3D09BE6E169/PubsBromsgrove</w:t>
      </w:r>
    </w:p>
    <w:p/>
    <w:p>
      <w:r>
        <w:rPr>
          <w:b/>
          <w:color w:val="1A4A6E"/>
          <w:sz w:val="22"/>
        </w:rPr>
        <w:t>Bradley Thomas (Con)</w:t>
      </w:r>
    </w:p>
    <w:p>
      <w:r>
        <w:rPr>
          <w:sz w:val="22"/>
        </w:rPr>
        <w:t>11. What steps he is taking to support pubs in Bromsgrove constituency.</w:t>
      </w:r>
    </w:p>
    <w:p/>
    <w:p>
      <w:r>
        <w:rPr>
          <w:b/>
          <w:color w:val="1A4A6E"/>
          <w:sz w:val="22"/>
        </w:rPr>
        <w:t>Kate Dearden (The Parliamentary Under-Secretary of State for Business and Trade)</w:t>
      </w:r>
    </w:p>
    <w:p>
      <w:r>
        <w:rPr>
          <w:sz w:val="22"/>
        </w:rPr>
        <w:t>Pubs in Bromsgrove are vital to the local economy, supporting jobs and bringing communities together. I welcome success stories such as the Gate at Bournheath being named Bromsgrove and the villages’ pub of the year 2026, highlighting the strength of the sector. The Government are committed to backing pubs with permanently lower business rates for eligible retail, hospitality and leisure properties, and an additional 15% relief for pubs. We have also significantly increased the hospitality support fund to £10 million to help businesses invest, grow and remain resilient. That fund will help more than 1,000 pubs to diversify their business models, improve efficiency and productivity in the sector, and support people who are furthest from the labour market to move into jobs in hospitality.</w:t>
      </w:r>
    </w:p>
    <w:p/>
    <w:p>
      <w:r>
        <w:rPr>
          <w:b/>
          <w:color w:val="1A4A6E"/>
          <w:sz w:val="22"/>
        </w:rPr>
        <w:t>Bradley Thomas</w:t>
      </w:r>
    </w:p>
    <w:p>
      <w:r>
        <w:rPr>
          <w:sz w:val="22"/>
        </w:rPr>
        <w:t>I thank the Minister for her response, but I am afraid that the picture she paints is not one that pubs across my constituency will recognise. A typical pub in my constituency is paying around £2,500 in additional costs a month compared with two years ago, because of a rise in energy costs, employment costs and business rates. If the Minister is serious about supporting the hospitality sector, will the Government look at a permanent cut to business rates for pubs and exempt pubs with accommodation from the overnight levy?</w:t>
      </w:r>
    </w:p>
    <w:p/>
    <w:p>
      <w:r>
        <w:rPr>
          <w:b/>
          <w:color w:val="1A4A6E"/>
          <w:sz w:val="22"/>
        </w:rPr>
        <w:t>Kate Dearden</w:t>
      </w:r>
    </w:p>
    <w:p>
      <w:r>
        <w:rPr>
          <w:sz w:val="22"/>
        </w:rPr>
        <w:t>I understand that rising energy prices and the wider supply chain effects can place particular strain on sectors such as pubs and the wider hospitality sector, which often rely on that discretionary spending, and operate on tight margins. I have met lots of such businesses up and down the country over recent weeks, and I know that the current situation with energy prices, especially given what is happening in Iran, is causing a lot of concern. Across Government, we are considering carefully this area as part of our ongoing assessment of economic conditions and support mechanisms. We absolutely want to support our pubs and the hospitality sector, as they are vital to our local communities and high streets. It is vital that we provide the economic stability that we have shown this year, ensuring that the economy can keep growing, wages can rise, and people can have money to spend to support our pubs and our hospitality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