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21 July 2025  ·  Commons  ·  Proceedings</w:t>
      </w:r>
    </w:p>
    <w:p>
      <w:r>
        <w:rPr>
          <w:b/>
        </w:rPr>
        <w:t xml:space="preserve">Source: </w:t>
      </w:r>
      <w:r>
        <w:rPr>
          <w:sz w:val="20"/>
        </w:rPr>
        <w:t>https://hansard.parliament.uk/Commons/2025-07-21/debates/D33FAD05-89E6-46C9-BC03-AC9AC8DAB381/PointOfOrder</w:t>
      </w:r>
    </w:p>
    <w:p/>
    <w:p>
      <w:r>
        <w:rPr>
          <w:b/>
          <w:color w:val="1A4A6E"/>
          <w:sz w:val="22"/>
        </w:rPr>
        <w:t>John McDonnell (Ind)</w:t>
      </w:r>
    </w:p>
    <w:p>
      <w:r>
        <w:rPr>
          <w:sz w:val="22"/>
        </w:rPr>
        <w:t>On a point of order, Madam Deputy Speaker. On 8 July, I wrote to the Home Secretary regarding the implementation of the proscription order against Palestine Action. I wrote to her asking whether any guidance is being issued to the police on the implementation of that proscription, and in particular whether or not the expression of opposition to the proscription falls foul of the proscription order itself. That includes both reporters reporting those who are opposed to the proscription or indeed any Member of Parliament expressing opposition to it. I asked whether that would be construed as support for Palestine Action, and would therefore be actionable. I have received no response, so through you, Madam Deputy Speaker, and maybe through those on the Treasury Bench, it would be helpful to urge the Home Secretary to reply or to issue a statement.</w:t>
      </w:r>
    </w:p>
    <w:p/>
    <w:p>
      <w:r>
        <w:rPr>
          <w:b/>
          <w:color w:val="1A4A6E"/>
          <w:sz w:val="22"/>
        </w:rPr>
        <w:t>Madam Deputy Speaker</w:t>
      </w:r>
    </w:p>
    <w:p>
      <w:r>
        <w:rPr>
          <w:sz w:val="22"/>
        </w:rPr>
        <w:t>I am grateful to the right hon. Member for giving notice of his point of order. It is important that Members receive timely answers to their correspondence. I am sure that those on the Treasury Bench will have noted the right hon. Member’s remarks, and will no doubt respond forthwith.</w:t>
      </w:r>
    </w:p>
    <w:p>
      <w:r>
        <w:rPr>
          <w:sz w:val="22"/>
        </w:rPr>
        <w:t>Bill Presented</w:t>
      </w:r>
    </w:p>
    <w:p>
      <w:r>
        <w:rPr>
          <w:sz w:val="22"/>
        </w:rPr>
        <w:t>Transport for London (Extension of Concessions) Bill</w:t>
      </w:r>
    </w:p>
    <w:p>
      <w:r>
        <w:rPr>
          <w:sz w:val="22"/>
        </w:rPr>
        <w:t>Presentation and First Reading (Standing Order No. 57)</w:t>
      </w:r>
    </w:p>
    <w:p>
      <w:r>
        <w:rPr>
          <w:sz w:val="22"/>
        </w:rPr>
        <w:t>Andrew Rosindell, supported by Gareth Bacon, Dr Neil Hudson, Alex Burghart, Lewis Cocking, Joy Morrissey, Mr Gagan Mohindra, David Simmonds, Peter Fortune, Chris Philp, Bob Blackman and Julia Lopez, presented a Bill to require Transport for London to enable any local authority in England which is served by a Transport for London route, or by a route to which a TfL concessionary scheme applies, to opt into concessionary fare schemes, including the Freedom Pass; and for connected purposes.</w:t>
      </w:r>
    </w:p>
    <w:p>
      <w:r>
        <w:rPr>
          <w:sz w:val="22"/>
        </w:rPr>
        <w:t>Bill read the First time; to be read a Second time on Friday 31 October, and to be printed (Bill 291).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