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Further Education Estate</w:t>
      </w:r>
    </w:p>
    <w:p>
      <w:r>
        <w:rPr>
          <w:sz w:val="20"/>
        </w:rPr>
        <w:t>21 July 2025  ·  Commons  ·  Oral Questions</w:t>
      </w:r>
    </w:p>
    <w:p>
      <w:r>
        <w:rPr>
          <w:b/>
        </w:rPr>
        <w:t xml:space="preserve">Policy areas: </w:t>
      </w:r>
      <w:r>
        <w:rPr>
          <w:sz w:val="20"/>
        </w:rPr>
        <w:t>Education, training and skills, Finance and taxation, Government and public administration</w:t>
      </w:r>
    </w:p>
    <w:p>
      <w:r>
        <w:rPr>
          <w:b/>
        </w:rPr>
        <w:t xml:space="preserve">Topics: </w:t>
      </w:r>
      <w:r>
        <w:rPr>
          <w:sz w:val="20"/>
        </w:rPr>
        <w:t>college capital investment, construction technical excellence colleges, further education estate, post-16 capacity, school building condition</w:t>
      </w:r>
    </w:p>
    <w:p>
      <w:r>
        <w:rPr>
          <w:b/>
        </w:rPr>
        <w:t xml:space="preserve">Source: </w:t>
      </w:r>
      <w:r>
        <w:rPr>
          <w:sz w:val="20"/>
        </w:rPr>
        <w:t>https://hansard.parliament.uk/Commons/2025-07-21/debates/3FBD08D5-9559-4AA9-BFA4-20C398A040C4/FurtherEducationEstate</w:t>
      </w:r>
    </w:p>
    <w:p/>
    <w:p>
      <w:r>
        <w:rPr>
          <w:b/>
          <w:color w:val="1A4A6E"/>
          <w:sz w:val="22"/>
        </w:rPr>
        <w:t>Catherine Atkinson (Lab)</w:t>
      </w:r>
    </w:p>
    <w:p>
      <w:r>
        <w:rPr>
          <w:sz w:val="22"/>
        </w:rPr>
        <w:t>6. What steps she is taking to help improve the condition of the further education college estate.</w:t>
      </w:r>
    </w:p>
    <w:p/>
    <w:p>
      <w:r>
        <w:rPr>
          <w:b/>
          <w:color w:val="1A4A6E"/>
          <w:sz w:val="22"/>
        </w:rPr>
        <w:t>Steve Race (Lab)</w:t>
      </w:r>
    </w:p>
    <w:p>
      <w:r>
        <w:rPr>
          <w:sz w:val="22"/>
        </w:rPr>
        <w:t>12. What steps she is taking to improve the quality of the further education estate.</w:t>
      </w:r>
    </w:p>
    <w:p/>
    <w:p>
      <w:r>
        <w:rPr>
          <w:b/>
          <w:color w:val="1A4A6E"/>
          <w:sz w:val="22"/>
        </w:rPr>
        <w:t>Stephen Morgan (The Parliamentary Under-Secretary of State for Education)</w:t>
      </w:r>
    </w:p>
    <w:p>
      <w:r>
        <w:rPr>
          <w:sz w:val="22"/>
        </w:rPr>
        <w:t>Excellent further education colleges are a key building block of the Government’s opportunity and growth missions. The Government are committed to improving the condition of schools and colleges in England and will invest nearly £3 billion per year by 2034-2035, rising from £2.4 billion in 2024-25.</w:t>
      </w:r>
    </w:p>
    <w:p/>
    <w:p>
      <w:r>
        <w:rPr>
          <w:b/>
          <w:color w:val="1A4A6E"/>
          <w:sz w:val="22"/>
        </w:rPr>
        <w:t>Catherine Atkinson</w:t>
      </w:r>
    </w:p>
    <w:p>
      <w:r>
        <w:rPr>
          <w:sz w:val="22"/>
        </w:rPr>
        <w:t>The oldest surviving locomotive roundhouse in Britain is in Derby, and what was once at the forefront of Victorian engineering is now a cutting-edge learning environment for local young people who will build the homes of the future. But the site is full to bursting—Derby college needs more space. Does the Minister agree that if it became a construction technical excellence college, it could extend its site, increase its capacity in brickwork, carpentry and joinery by 50%, and teach more students the construction skills we desperately need?</w:t>
      </w:r>
    </w:p>
    <w:p/>
    <w:p>
      <w:r>
        <w:rPr>
          <w:b/>
          <w:color w:val="1A4A6E"/>
          <w:sz w:val="22"/>
        </w:rPr>
        <w:t>Stephen Morgan</w:t>
      </w:r>
    </w:p>
    <w:p>
      <w:r>
        <w:rPr>
          <w:sz w:val="22"/>
        </w:rPr>
        <w:t>Applications to become construction technical excellence colleges closed on 4 July. We look forward to informing successful candidates in due course. In addition, £375 million of capital investment will be invested between 2026 and 2030 to support post-16 capacity to accommodate the additional learners entering the system.</w:t>
      </w:r>
    </w:p>
    <w:p/>
    <w:p>
      <w:r>
        <w:rPr>
          <w:b/>
          <w:color w:val="1A4A6E"/>
          <w:sz w:val="22"/>
        </w:rPr>
        <w:t>Steve Race</w:t>
      </w:r>
    </w:p>
    <w:p>
      <w:r>
        <w:rPr>
          <w:sz w:val="22"/>
        </w:rPr>
        <w:t>I know that the Minister will agree with me that in Exeter we have two of the country’s most outstanding FE institutions. Exeter college is rated outstanding by Ofsted and as “strong” in its approach to meeting the skills needs of our area—the first time a college has achieved both. Exeter maths school is also rated outstanding and gives students from across the south-west the opportunity to specialise in maths, physics and computing. But as my hon. Friend the Member for Derby North (Catherine Atkinson) said, that success comes with its own challenges. Both are bursting at the seams and need capital investment to allow them to expand and continue their exceptional work. Does the Minister agree that Exeter college could also be an exceptional candidate to become a construction technical excellence college for the south-west, and will he meet me to discuss the ways in which we can support those changes?</w:t>
      </w:r>
    </w:p>
    <w:p/>
    <w:p>
      <w:r>
        <w:rPr>
          <w:b/>
          <w:color w:val="1A4A6E"/>
          <w:sz w:val="22"/>
        </w:rPr>
        <w:t>Stephen Morgan</w:t>
      </w:r>
    </w:p>
    <w:p>
      <w:r>
        <w:rPr>
          <w:sz w:val="22"/>
        </w:rPr>
        <w:t>I join my hon. Friend in recognising the success of Exeter college and Exeter maths school, which are both outstanding. As he will know, the Government have announced capital funding to improve the condition of the estate and accommodate rising student numbers as we hope to replicate the success of these settings across the country.</w:t>
      </w:r>
    </w:p>
    <w:p/>
    <w:p>
      <w:r>
        <w:rPr>
          <w:b/>
          <w:color w:val="1A4A6E"/>
          <w:sz w:val="22"/>
        </w:rPr>
        <w:t>Tim Farron (LD)</w:t>
      </w:r>
    </w:p>
    <w:p>
      <w:r>
        <w:rPr>
          <w:sz w:val="22"/>
        </w:rPr>
        <w:t>The sixth form of the Lakes school near Windermere provides further education for young people within the central lakes. The building is beyond being fit for purpose and needs a rebuild. It also happens to be built on the site where the Windermere children who survived the death camps in 1945 were brought to be rehabilitated on the shores of Windermere where they were first settled. On the 80th anniversary of their arrival, will the Minister agree to meet me and local people to look at a rebuild of the school and, at the same time, a memorial to the Windermere children, so that we can honour their memory and support the children of the future, too?</w:t>
      </w:r>
    </w:p>
    <w:p/>
    <w:p>
      <w:r>
        <w:rPr>
          <w:b/>
          <w:color w:val="1A4A6E"/>
          <w:sz w:val="22"/>
        </w:rPr>
        <w:t>Stephen Morgan</w:t>
      </w:r>
    </w:p>
    <w:p>
      <w:r>
        <w:rPr>
          <w:sz w:val="22"/>
        </w:rPr>
        <w:t>Ensuring that schools and colleges have the resources and buildings that they need is key to our mission to break down barriers to opportunity and ensure that every child can succeed and thrive. As always, I am very happy to meet the hon. Gentleman.</w:t>
      </w:r>
    </w:p>
    <w:p/>
    <w:p>
      <w:r>
        <w:rPr>
          <w:b/>
          <w:color w:val="1A4A6E"/>
          <w:sz w:val="22"/>
        </w:rPr>
        <w:t>Jim Shannon (DUP)</w:t>
      </w:r>
    </w:p>
    <w:p>
      <w:r>
        <w:rPr>
          <w:sz w:val="22"/>
        </w:rPr>
        <w:t>I thank the Minister very much for his answers, as always. The hon. Member for Derby North (Catherine Atkinson) referred to the construction sector. Is it time perhaps to think outside the circle of what we usually do, through deals and partnerships with construction companies? That would give us the opportunity to improve the education and college estate while making people available and knowledgeable for jobs in their future life, whether in construction or otherwise. It is time for partnerships—let us do something perhaps a wee bit different.</w:t>
      </w:r>
    </w:p>
    <w:p/>
    <w:p>
      <w:r>
        <w:rPr>
          <w:b/>
          <w:color w:val="1A4A6E"/>
          <w:sz w:val="22"/>
        </w:rPr>
        <w:t>Stephen Morgan</w:t>
      </w:r>
    </w:p>
    <w:p>
      <w:r>
        <w:rPr>
          <w:sz w:val="22"/>
        </w:rPr>
        <w:t>The hon. Gentleman is absolutely right: the construction sector is fundamental to the UK economy. That is why the Government’s industrial strategy includes a construction sector deal. We have committed £625 million to supporting construction skills training, and that funding includes capital investment through the establishment of technical excellence colleges and the creation of an employer match funding pot worth £80 million.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