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Armed Forces Act 2006 (Continuation) Order 2025</w:t>
      </w:r>
    </w:p>
    <w:p>
      <w:r>
        <w:rPr>
          <w:sz w:val="20"/>
        </w:rPr>
        <w:t>21 July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Defence and armed forces,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armed forces act continuation, armed forces legislation, statutory instrument approval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https://hansard.parliament.uk/Lords/2025-07-21/debates/3BAFC8FB-1836-40E1-9C95-4C88319F1B8E/ArmedForcesAct2006ContinuationOrder2025</w:t>
      </w:r>
    </w:p>
    <w:p/>
    <w:p>
      <w:r>
        <w:rPr>
          <w:b/>
          <w:color w:val="1A4A6E"/>
          <w:sz w:val="22"/>
        </w:rPr>
        <w:t>Lord Coaker</w:t>
      </w:r>
    </w:p>
    <w:p>
      <w:r>
        <w:rPr>
          <w:sz w:val="22"/>
        </w:rPr>
        <w:t>That the draft Order laid before the House on 9 June be approved. Considered in Grand Committee on 15 July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