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and Criminal Evidence (Northern Ireland) Order 1989 (Application to Immigration Officers and Designated Customs Officials in Northern Ireland)  and Consequential Amendments Regulations 2026</w:t>
      </w:r>
    </w:p>
    <w:p>
      <w:r>
        <w:rPr>
          <w:sz w:val="20"/>
        </w:rPr>
        <w:t>21 January 2026  ·  Lords  ·  Committee Stage</w:t>
      </w:r>
    </w:p>
    <w:p>
      <w:r>
        <w:rPr>
          <w:b/>
        </w:rPr>
        <w:t xml:space="preserve">Policy areas: </w:t>
      </w:r>
      <w:r>
        <w:rPr>
          <w:sz w:val="20"/>
        </w:rPr>
        <w:t>Crime, justice and law, Government and public administration, Immigration and borders</w:t>
      </w:r>
    </w:p>
    <w:p>
      <w:r>
        <w:rPr>
          <w:b/>
        </w:rPr>
        <w:t xml:space="preserve">Topics: </w:t>
      </w:r>
      <w:r>
        <w:rPr>
          <w:sz w:val="20"/>
        </w:rPr>
        <w:t>cross-border operations, immigration and customs investigations, pace powers for customs officials, pace powers for immigration officers, police and criminal evidence northern ireland</w:t>
      </w:r>
    </w:p>
    <w:p>
      <w:r>
        <w:rPr>
          <w:b/>
        </w:rPr>
        <w:t xml:space="preserve">Source: </w:t>
      </w:r>
      <w:r>
        <w:rPr>
          <w:sz w:val="20"/>
        </w:rPr>
        <w:t>https://hansard.parliament.uk/Lords/2026-01-21/debates/9E4147F2-AF9E-4E86-B4A8-70B6F3A1C1DD/PoliceAndCriminalEvidenceNorthernIrelandOrder1989ApplicationToImmigrationOfficersAndDesignatedCustomsOfficialsInNorthernIrelandAndConsequentialAmendmentsRegulations2026</w:t>
      </w:r>
    </w:p>
    <w:p/>
    <w:p>
      <w:r>
        <w:rPr>
          <w:b/>
          <w:color w:val="1A4A6E"/>
          <w:sz w:val="22"/>
        </w:rPr>
        <w:t>Lord Hanson of Flint</w:t>
      </w:r>
    </w:p>
    <w:p>
      <w:r>
        <w:rPr>
          <w:sz w:val="22"/>
        </w:rPr>
        <w:t>My Lords, these regulations were laid before Parliament on 4 December. They will apply certain provisions of the Police and Criminal Evidence (Northern Ireland) Order 1989 to customs officials and immigration officers in Northern Ireland, thus fulfilling a commitment made by the Labour Government in 2009 during the passage of the Borders, Citizenship and Immigration Act, or BCIA, of that same year—that was a long time ago, but the Government have fulfilled its application—and replacing stop-gap measures used in the intervening years.</w:t>
      </w:r>
    </w:p>
    <w:p>
      <w:r>
        <w:rPr>
          <w:sz w:val="22"/>
        </w:rPr>
        <w:t>By way of what I hope is helpful background, Section 22 of the BCIA 2009 was intended as a temporary measure to ensure that customs officials transferring to the former UK Border Agency from HM Revenue &amp;amp; Customs had access to the PACE powers they needed to do their jobs. The ultimate intention at that time was to replace this measure in due course with a separate set of regulations that would apply the relevant provisions of PACE to customs officials and immigration officers investigating crime. This was achieved for England and Wales through the Police and Criminal Evidence Act 1984 (Application to immigration officers and designated customs officials in England and Wales) Order 2013. However, it was not possible to make the same provision for Northern Ireland at the time; although I can potentially guess why that happened, I am not responsible for the decisions taken between 2010 and 2024.</w:t>
      </w:r>
    </w:p>
    <w:p>
      <w:r>
        <w:rPr>
          <w:sz w:val="22"/>
        </w:rPr>
        <w:t>Immigration officers have hitherto relied on statutory powers in the Immigration Acts to discharge their duties, but these do not provide adequate powers, nor do they allow for the level of interoperability and co-operation that is essential in the modern law enforcement environment. That brings me on to the two principal reasons for bringing these regulations forward before the Committee today. The first purpose is to replace the temporary application of PACE powers in respect of customs officials with a permanent legislative solution in Northern Ireland—one that grants those officers greater legitimacy and assurance in the use of their PACE powers.</w:t>
      </w:r>
    </w:p>
    <w:p>
      <w:r>
        <w:rPr>
          <w:sz w:val="22"/>
        </w:rPr>
        <w:t>The second purpose is to bring immigration officers in Northern Ireland—specifically those engaged in criminal investigation work—in line with their law enforcement counterparts in the police and the National Crime Agency. This will remove the reliance on the incomplete powers afforded to them by the various Immigration Acts. It will also reduce the need for multiple briefings for the same operation; minimise the confusion around which officers are empowered to fulfil certain functions; and, I hope, improve the situation all round. It will also support interoperability with An Garda Síochána counterparts working in cross-border operations.</w:t>
      </w:r>
    </w:p>
    <w:p>
      <w:r>
        <w:rPr>
          <w:sz w:val="22"/>
        </w:rPr>
        <w:t>By addressing these dual needs, the regulations we have brought forward will provide the legislative framework that is needed for customs and immigration investigations conducted by both Border Force and Immigration Enforcement in Northern Ireland. The powers conferred on immigration officers and customs officials by virtue of these regulations will be limited to the exercise of their functions in relation to immigration and customs matters where a criminal prosecution is realistically in prospect. Only those officers who have been trained in connection with the exercise of these powers will be permitted to use them.</w:t>
      </w:r>
    </w:p>
    <w:p>
      <w:r>
        <w:rPr>
          <w:sz w:val="22"/>
        </w:rPr>
        <w:t>To summarise, the Government are wholly committed to tackling immigration and border-related crime throughout the United Kingdom. These regulations will aid us in that vital endeavour. I commend them to the Committee and beg to move.</w:t>
      </w:r>
    </w:p>
    <w:p/>
    <w:p>
      <w:r>
        <w:rPr>
          <w:b/>
          <w:color w:val="1A4A6E"/>
          <w:sz w:val="22"/>
        </w:rPr>
        <w:t>The Minister of State, Home Office (Lab)</w:t>
      </w:r>
    </w:p>
    <w:p>
      <w:r>
        <w:rPr>
          <w:sz w:val="22"/>
        </w:rPr>
        <w:t>My Lords, I thank my noble friend the Minister for his explanation of this draft statutory instrument. I declare an interest as an outgoing member of the Secondary Legislation Scrutiny Committee; our clerk is presiding over our proceedings here today.</w:t>
      </w:r>
    </w:p>
    <w:p>
      <w:r>
        <w:rPr>
          <w:sz w:val="22"/>
        </w:rPr>
        <w:t>I was intrigued when I read the submission from the committee again; my noble friend the Minister referred to that. Why the delay in implementation? We had to wait until some 17 years later. The Conservatives were in government during many of those years, so perhaps this question might be better addressed to the shadow Minister on the Opposition Front Bench, who might be able to offer an explanation for the delay; it seems quite incredible that that is the situation and that we did not have a service in Northern Ireland.</w:t>
      </w:r>
    </w:p>
    <w:p>
      <w:r>
        <w:rPr>
          <w:sz w:val="22"/>
        </w:rPr>
        <w:t>I also point out that these are issues of particular relevance to the Northern Ireland Human Rights Commission and the Equality Commission for Northern Ireland, because they are dealing with and have direct responsibility for issues to do with Article 2 of the Windsor Framework, which deals specifically with issues in the wider purview of the Good Friday agreement in relation to immigration and migrants to ensure that people are properly protected. Maybe some of those issues will impact on other legal judgments that have taken place, so perhaps my noble friend the Minister could outline what discussions may have taken place with those commissions. Could he also outline—because work is required with the Police Service of Northern Ireland—what work will take place with it and what work took place with it during that intervening period? Were reports made from the Home Office directly to the Northern Ireland Policing Board? Could I receive assurances that the PACE SI will adhere to the principles of equality, fairness and human rights? What discussions took place in that intervening period with An Garda Síochána and the Home Office to counter any potential for terrorism or for people to seek to avail of potential opportunities through movement on a north-south basis on the island of Ireland?</w:t>
      </w:r>
    </w:p>
    <w:p>
      <w:r>
        <w:rPr>
          <w:sz w:val="22"/>
        </w:rPr>
        <w:t>I thank my noble friend the Minister for his explanations. I look forward to the explanation for the lack of representation in those 17 years from the shadow Minister—and I support the PACE SI.</w:t>
      </w:r>
    </w:p>
    <w:p/>
    <w:p>
      <w:r>
        <w:rPr>
          <w:b/>
          <w:color w:val="1A4A6E"/>
          <w:sz w:val="22"/>
        </w:rPr>
        <w:t>Baroness Ritchie of Downpatrick</w:t>
      </w:r>
    </w:p>
    <w:p>
      <w:r>
        <w:rPr>
          <w:sz w:val="22"/>
        </w:rPr>
        <w:t>My Lords, I shall speak briefly on these regulations. I am grateful to the Minister for introducing this SI today. The purpose of this instrument is straightforward; it extends to immigration officers and designated customs officials in Northern Ireland the powers contained in the Police and Criminal Evidence (Northern Ireland) Order 1989—powers that their counterparts in England and Wales have exercised for more than a decade under the equivalent provisions of PACE 1984.</w:t>
      </w:r>
    </w:p>
    <w:p>
      <w:r>
        <w:rPr>
          <w:sz w:val="22"/>
        </w:rPr>
        <w:t>Without this instrument, officers in Northern Ireland would continue to rely on a patchwork of powers under the immigration Acts, which the Government argue do not align with the framework used elsewhere in the United Kingdom. The intention here is therefore to ensure consistency, improve co-operation between agencies and provide officers with the tools that they need to tackle organised immigration crime effectively. We support these regulations today.</w:t>
      </w:r>
    </w:p>
    <w:p>
      <w:r>
        <w:rPr>
          <w:sz w:val="22"/>
        </w:rPr>
        <w:t>The equality impact assessment makes it clear that these changes are not expected to lead to a significant increase in arrests or prosecutions. Rather, the effect should be to strengthen cross-authority working between criminal and financial investigations, Border Force and the police, and to support the effective operation of the common travel area. On that basis, and given our long-standing support for ensuring that immigration officials have the powers necessary to implement existing law, we support the instrument and deem it totally necessary.</w:t>
      </w:r>
    </w:p>
    <w:p>
      <w:r>
        <w:rPr>
          <w:sz w:val="22"/>
        </w:rPr>
        <w:t>This is a modest and largely technical instrument, bringing Northern Ireland into alignment with powers established elsewhere in the United Kingdom. We support that objective while recognising the sensitivities that have surrounded the timing of its introduction. I look forward to the Minister’s response.</w:t>
      </w:r>
    </w:p>
    <w:p/>
    <w:p>
      <w:r>
        <w:rPr>
          <w:b/>
          <w:color w:val="1A4A6E"/>
          <w:sz w:val="22"/>
        </w:rPr>
        <w:t>Lord Davies of Gower</w:t>
      </w:r>
    </w:p>
    <w:p>
      <w:r>
        <w:rPr>
          <w:sz w:val="22"/>
        </w:rPr>
        <w:t>Before my noble friend the Minister makes his response, I should like to ask the noble Lord, Lord Davies of Gower, if he can provide any explanation of why, during that period, there was no implementation of this SI in Northern Ireland.</w:t>
      </w:r>
    </w:p>
    <w:p/>
    <w:p>
      <w:r>
        <w:rPr>
          <w:b/>
          <w:color w:val="1A4A6E"/>
          <w:sz w:val="22"/>
        </w:rPr>
        <w:t>Baroness Ritchie of Downpatrick</w:t>
      </w:r>
    </w:p>
    <w:p>
      <w:r>
        <w:rPr>
          <w:sz w:val="22"/>
        </w:rPr>
        <w:t>I cannot answer those questions. I was not here at the time, so I cannot. Sorry.</w:t>
      </w:r>
    </w:p>
    <w:p/>
    <w:p>
      <w:r>
        <w:rPr>
          <w:b/>
          <w:color w:val="1A4A6E"/>
          <w:sz w:val="22"/>
        </w:rPr>
        <w:t>Lord Davies of Gower</w:t>
      </w:r>
    </w:p>
    <w:p>
      <w:r>
        <w:rPr>
          <w:sz w:val="22"/>
        </w:rPr>
        <w:t>I do not wish to delay proceedings. I recall that the noble Lord came into your Lordships’ House at the same time as me around October or November 2019. From my recollection, the Conservatives were in government. So, the noble Lord is bound to have had some recollection and he had Front Bench responsibilities.</w:t>
      </w:r>
    </w:p>
    <w:p/>
    <w:p>
      <w:r>
        <w:rPr>
          <w:b/>
          <w:color w:val="1A4A6E"/>
          <w:sz w:val="22"/>
        </w:rPr>
        <w:t>Baroness Ritchie of Downpatrick</w:t>
      </w:r>
    </w:p>
    <w:p>
      <w:r>
        <w:rPr>
          <w:sz w:val="22"/>
        </w:rPr>
        <w:t>I was not the Minister. I cannot answer the question, and it is not my place to answer it now.</w:t>
      </w:r>
    </w:p>
    <w:p/>
    <w:p>
      <w:r>
        <w:rPr>
          <w:b/>
          <w:color w:val="1A4A6E"/>
          <w:sz w:val="22"/>
        </w:rPr>
        <w:t>Lord Davies of Gower</w:t>
      </w:r>
    </w:p>
    <w:p>
      <w:r>
        <w:rPr>
          <w:sz w:val="22"/>
        </w:rPr>
        <w:t>My Lords, perhaps I can assist my noble friend with some comments. Self-evidently, I was a Minister in the Labour Governments of 1997 to 2010, and the power to make these regulations came into play originally when I was in government. But self-evidently, nothing happened between 2010 and the regulations being brought forward now.</w:t>
      </w:r>
    </w:p>
    <w:p>
      <w:r>
        <w:rPr>
          <w:sz w:val="22"/>
        </w:rPr>
        <w:t>I am not party, as the noble Lord, Lord Davies of Gower, is not, to what happened in those years because for nine of them I was in opposition and, for five of them, I was not in Parliament. But I can potentially help my noble friend by saying that it was initially planned to extend the PACE powers to Northern Ireland in 2013, alongside the same processes being undertaken in England and Wales. I am advised that limited resources and/or competing priorities meant that that was not implemented. There was also the additional factor of the closure of the Belfast criminal financial investigations office between 2017 and 2022, which made it difficult to pursue those regulations until now. Questions of why those decisions on resources or legislative capacity were made and why the office was closed are beyond my capacity, but those are the facts of the assessment that has been made. That is what I have been advised.</w:t>
      </w:r>
    </w:p>
    <w:p>
      <w:r>
        <w:rPr>
          <w:sz w:val="22"/>
        </w:rPr>
        <w:t>My noble friend also asked what changes these powers make. The regulations give officers a number of powers that they do not already have. Immigration criminal investigations in Northern Ireland will now benefit from a number of provisions of PACE, notably: Section 19 in relation to powers of seizure in relation to evidence of non-immigration offences; Section 8, relating to warrants; Sections 9 and Schedule 1, which give access to excluded or special procedural material; Section 20, giving extension of seizure powers to include information on computers; Section 46A on power of arrest for failure to answer bail; and Sections 18 and 32 on simplified powers of seizure and search.</w:t>
      </w:r>
    </w:p>
    <w:p>
      <w:r>
        <w:rPr>
          <w:sz w:val="22"/>
        </w:rPr>
        <w:t>Border Force officers with customs powers will no longer have to rely on the temporary measures that were set out in Section 22 of BCIA back in the day. Therefore, officers will benefit from the following provisions not currently applied in 2007: guidance and consultation with the Director of Public Prosecutions; telephone review of custody; detention after charge, search and examination; and a number of other points.</w:t>
      </w:r>
    </w:p>
    <w:p>
      <w:r>
        <w:rPr>
          <w:sz w:val="22"/>
        </w:rPr>
        <w:t>These powers have successfully been exercised in England and Wales with no controversy over the past 13 years. When the powers come into force, agreed by Parliament, which I hope will be soon, then in late February or early March, pending parliamentary approval, they will be available to customs officers on the ground. That is important because the powers will be available also to officers from the rest of the United Kingdom undertaking in-country investigations when required. Immigration Enforcement officers currently undertake criminal investigations and have powers of arrest and detention. Border Force designated customs officers do not lead on criminal investigations, which is a point that my noble friend asked about. This is done predominantly by the police or the National Crime Agency. Again, she asked about consultation with the Northern Ireland Executive. We have had no response on those issues from the Executive, and I am taking no response in terms of no comment.</w:t>
      </w:r>
    </w:p>
    <w:p>
      <w:r>
        <w:rPr>
          <w:sz w:val="22"/>
        </w:rPr>
        <w:t>I also potentially do not have the detail of the consultation with the Human Rights Commission and the Equality Commission at this moment but, if my noble friend will allow me, I will look into that and respond to her in due course—if need be. On reflection, I think a full equality impact assessment probably has been completed and that would have included discussions in which the two bodies that my noble friend mentioned would have had an opportunity to input.</w:t>
      </w:r>
    </w:p>
    <w:p/>
    <w:p>
      <w:r>
        <w:rPr>
          <w:b/>
          <w:color w:val="1A4A6E"/>
          <w:sz w:val="22"/>
        </w:rPr>
        <w:t>Lord Hanson of Flint</w:t>
      </w:r>
    </w:p>
    <w:p>
      <w:r>
        <w:rPr>
          <w:sz w:val="22"/>
        </w:rPr>
        <w:t>I thank my noble friend the Minister for his response so far and the noble Lord, Lord Davies, for his response. There is a particular issue here about the interpretation of Article 2 of the Windsor Framework, which is seen under the greater aegis of the Good Friday agreement as extending not solely to residents of Northern Ireland but to those who come into Northern Ireland as migrants, as part of immigration. It is important, because both organisations have a dedicated mechanism, under Article 2, and responsibility for the implementation of that.</w:t>
      </w:r>
    </w:p>
    <w:p/>
    <w:p>
      <w:r>
        <w:rPr>
          <w:b/>
          <w:color w:val="1A4A6E"/>
          <w:sz w:val="22"/>
        </w:rPr>
        <w:t>Baroness Ritchie of Downpatrick</w:t>
      </w:r>
    </w:p>
    <w:p>
      <w:r>
        <w:rPr>
          <w:sz w:val="22"/>
        </w:rPr>
        <w:t>I am grateful to my noble friend and, as I say, will look into specifically whether either of the bodies that she mentioned has made any comments, but I not aware of any. The point on which I give her assurance—that the full equality impact assessment has been completed—is one that I hope will assuage any of her concerns. But I will check that and write to my noble friend if needed.</w:t>
      </w:r>
    </w:p>
    <w:p>
      <w:r>
        <w:rPr>
          <w:sz w:val="22"/>
        </w:rPr>
        <w:t>In conclusion, the purpose of these regulations is to ensure that we give additional powers to tackle bad actors on immigration and criminal activity. I am grateful for the welcome from the noble Lord, Lord Davies of Gower, and for the testing comments of my noble friend, but I commend this instrument to the Committee.</w:t>
      </w:r>
    </w:p>
    <w:p/>
    <w:p>
      <w:r>
        <w:rPr>
          <w:b/>
          <w:color w:val="1A4A6E"/>
          <w:sz w:val="22"/>
        </w:rPr>
        <w:t>Lord Hanson of Flint</w:t>
      </w:r>
    </w:p>
    <w:p>
      <w:r>
        <w:rPr>
          <w:sz w:val="22"/>
        </w:rPr>
        <w:t>I am grateful to my noble friend and, as I say, will look into specifically whether either of the bodies that she mentioned has made any comments, but I not aware of any. The point on which I give her assurance—that the full equality impact assessment has been completed—is one that I hope will assuage any of her concerns. But I will check that and write to my noble friend if needed. In conclusion, the purpose of these regulations is to ensure that we give additional powers to tackle bad actors on immigration and criminal activity. I am grateful for the welcome from the noble Lord, Lord Davies of Gower, and for the testing comments of my noble friend, but I commend this instrument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