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 UK-EU Treaty</w:t>
      </w:r>
    </w:p>
    <w:p>
      <w:r>
        <w:rPr>
          <w:sz w:val="20"/>
        </w:rPr>
        <w:t>21 April 2026  ·  Commons  ·  Oral Questions</w:t>
      </w:r>
    </w:p>
    <w:p>
      <w:r>
        <w:rPr>
          <w:b/>
        </w:rPr>
        <w:t xml:space="preserve">Policy areas: </w:t>
      </w:r>
      <w:r>
        <w:rPr>
          <w:sz w:val="20"/>
        </w:rPr>
        <w:t>Business and industry, Defence and armed forces, Economy, Foreign affairs and diplomacy, Government and public administration</w:t>
      </w:r>
    </w:p>
    <w:p>
      <w:r>
        <w:rPr>
          <w:b/>
        </w:rPr>
        <w:t xml:space="preserve">Topics: </w:t>
      </w:r>
      <w:r>
        <w:rPr>
          <w:sz w:val="20"/>
        </w:rPr>
        <w:t>economic opportunities gibraltar, gibraltar sovereignty safeguards, treaty implementation timetable, uk naval base security, uk-eu treaty gibraltar</w:t>
      </w:r>
    </w:p>
    <w:p>
      <w:r>
        <w:rPr>
          <w:b/>
        </w:rPr>
        <w:t xml:space="preserve">Source: </w:t>
      </w:r>
      <w:r>
        <w:rPr>
          <w:sz w:val="20"/>
        </w:rPr>
        <w:t>https://hansard.parliament.uk/Commons/2026-04-21/debates/C77868DB-C61C-40CB-8301-B079321A1134/GibraltarUkeuTreaty</w:t>
      </w:r>
    </w:p>
    <w:p/>
    <w:p>
      <w:r>
        <w:rPr>
          <w:b/>
          <w:color w:val="1A4A6E"/>
          <w:sz w:val="22"/>
        </w:rPr>
        <w:t>Peter Fortune (Con)</w:t>
      </w:r>
    </w:p>
    <w:p>
      <w:r>
        <w:rPr>
          <w:sz w:val="22"/>
        </w:rPr>
        <w:t>10. If she will publish a timetable for the implementation of the UK-EU treaty in respect of Gibraltar.</w:t>
      </w:r>
    </w:p>
    <w:p/>
    <w:p>
      <w:r>
        <w:rPr>
          <w:b/>
          <w:color w:val="1A4A6E"/>
          <w:sz w:val="22"/>
        </w:rPr>
        <w:t>Stephen Doughty (The Minister of State, Foreign, Commonwealth and Development Office)</w:t>
      </w:r>
    </w:p>
    <w:p>
      <w:r>
        <w:rPr>
          <w:sz w:val="22"/>
        </w:rPr>
        <w:t>Yesterday I appeared before the Foreign Affairs Committee—its Chair, my right hon. Friend the Member for Islington South and Finsbury (Emily Thornberry), is in the House—after the Chief Minister of Gibraltar, to set out this process and to engage in the very important scrutiny that the House provides on this matter. We are all committed to fully implementing and ratifying the treaty as soon as possible to realise its benefits for the people of Gibraltar. There is obviously a complex process, but my understanding is that provisional application of the treaty will be possible from 15 July, which will secure the key benefits of the treaty for the people of Gibraltar, including the fluid border, allowing businesses and working people more certainty and prosperity.</w:t>
      </w:r>
    </w:p>
    <w:p/>
    <w:p>
      <w:r>
        <w:rPr>
          <w:b/>
          <w:color w:val="1A4A6E"/>
          <w:sz w:val="22"/>
        </w:rPr>
        <w:t>Peter Fortune</w:t>
      </w:r>
    </w:p>
    <w:p>
      <w:r>
        <w:rPr>
          <w:sz w:val="22"/>
        </w:rPr>
        <w:t>I ask the House to note my relatively recent visit to Gibraltar, which is declared in the Register of Members’ Financial Interests.</w:t>
      </w:r>
    </w:p>
    <w:p>
      <w:r>
        <w:rPr>
          <w:sz w:val="22"/>
        </w:rPr>
        <w:t>The naval base in Gibraltar is of high strategic importance and the decision to allow the Spanish authorities to monitor equipment going to the British military is highly concerning. Will the Minister guarantee that the treaty will neither directly nor indirectly in any way limit the operations, access or security of the UK naval base?</w:t>
      </w:r>
    </w:p>
    <w:p/>
    <w:p>
      <w:r>
        <w:rPr>
          <w:b/>
          <w:color w:val="1A4A6E"/>
          <w:sz w:val="22"/>
        </w:rPr>
        <w:t>Stephen Doughty</w:t>
      </w:r>
    </w:p>
    <w:p>
      <w:r>
        <w:rPr>
          <w:sz w:val="22"/>
        </w:rPr>
        <w:t>I can absolutely assure the hon. Gentleman of that. We would not have signed off the deal without those assurances. The Ministry of Defence, the Defence Secretary and others were fully involved at all stages of the process. We have been very clear that the treaty protects the operational autonomy of our military facilities, which will continue to operate unfettered, as they do today.</w:t>
      </w:r>
    </w:p>
    <w:p/>
    <w:p>
      <w:r>
        <w:rPr>
          <w:b/>
          <w:color w:val="1A4A6E"/>
          <w:sz w:val="22"/>
        </w:rPr>
        <w:t>Luke Akehurst (Lab)</w:t>
      </w:r>
    </w:p>
    <w:p>
      <w:r>
        <w:rPr>
          <w:sz w:val="22"/>
        </w:rPr>
        <w:t>I congratulate the Government on this significant announcement. Does the Minister agree with me that the agreement provides additional safeguards to Gibraltar’s sovereignty, while creating new economic opportunities for its people? Does he agree that anyone in this House who has any concerns should listen to the Chief Minister of Gibraltar, who knows better than anyone what is best for the people who elected him and he represents?</w:t>
      </w:r>
    </w:p>
    <w:p/>
    <w:p>
      <w:r>
        <w:rPr>
          <w:b/>
          <w:color w:val="1A4A6E"/>
          <w:sz w:val="22"/>
        </w:rPr>
        <w:t>Stephen Doughty</w:t>
      </w:r>
    </w:p>
    <w:p>
      <w:r>
        <w:rPr>
          <w:sz w:val="22"/>
        </w:rPr>
        <w:t>I can assure my hon. Friend of that. It is important to note that Gibraltar’s sovereignty was never on the table in the negotiations—we have been very clear about that throughout. The agreement has been supported by and worked through with the Government of Gibraltar throughout, and it was unanimously supported by Gibraltar’s Parliament. That is very important to note in this House.</w:t>
      </w:r>
    </w:p>
    <w:p/>
    <w:p>
      <w:r>
        <w:rPr>
          <w:b/>
          <w:color w:val="1A4A6E"/>
          <w:sz w:val="22"/>
        </w:rPr>
        <w:t>Speaker</w:t>
      </w:r>
    </w:p>
    <w:p>
      <w:r>
        <w:rPr>
          <w:sz w:val="22"/>
        </w:rPr>
        <w:t>I call the shadow Minister.</w:t>
      </w:r>
    </w:p>
    <w:p/>
    <w:p>
      <w:r>
        <w:rPr>
          <w:b/>
          <w:color w:val="1A4A6E"/>
          <w:sz w:val="22"/>
        </w:rPr>
        <w:t>Wendy Morton (Con)</w:t>
      </w:r>
    </w:p>
    <w:p>
      <w:r>
        <w:rPr>
          <w:sz w:val="22"/>
        </w:rPr>
        <w:t>The Minister made a statement to the House on 26 February. Sadly, that has not been followed by the detail that Parliament was promised. In his most recent answers to my written parliamentary questions he says that the final treaty will be laid “As soon as possible” after EU processes conclude, yet the Government of Gibraltar have stated that it is provisionally due to come into force in July. Will the Minister set out a clear timetable for implementation and confirm when Parliament will be given proper time to scrutinise the full details? Will he guarantee that scrutiny under the Constitutional Reform and Governance Act process will take place before provisional application?</w:t>
      </w:r>
    </w:p>
    <w:p/>
    <w:p>
      <w:r>
        <w:rPr>
          <w:b/>
          <w:color w:val="1A4A6E"/>
          <w:sz w:val="22"/>
        </w:rPr>
        <w:t>Stephen Doughty</w:t>
      </w:r>
    </w:p>
    <w:p>
      <w:r>
        <w:rPr>
          <w:sz w:val="22"/>
        </w:rPr>
        <w:t>As I set out yesterday, the timetable is not entirely in our control, because it relates to the other party in the treaty, the EU, and its processes. Mr Speaker, you will know that I brought forward the entire text of the draft treaty so that this House had a chance to scrutinise it. I have also provided briefings to the right hon. Lady and her colleague, the right hon. Member for Witham (Priti Patel), as I did yesterday in the Foreign Affairs Committee. We will follow the CRaG process in the usual way. I will ensure that the House is kept fully informed and is able to scrutinise as appropriate.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