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Leave of Absence</w:t>
      </w:r>
    </w:p>
    <w:p>
      <w:r>
        <w:rPr>
          <w:sz w:val="20"/>
        </w:rPr>
        <w:t>20 October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https://hansard.parliament.uk/Lords/2025-10-20/debates/A95AEE0B-88F4-4D6F-BB8C-A9D0F33B5E7C/LeaveOfAbsence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this week I am due to travel to Poland, at the invitation of the Marshal of the Polish Senate. Accordingly, I seek leave of absence from your Lordships’ House from tomorrow, Tuesday 21 October, until my return on Thursday 23 October.</w:t>
      </w:r>
    </w:p>
    <w:p/>
    <w:p>
      <w:r>
        <w:rPr>
          <w:b/>
          <w:color w:val="1A4A6E"/>
          <w:sz w:val="22"/>
        </w:rPr>
        <w:t>Noble Lords</w:t>
      </w:r>
    </w:p>
    <w:p>
      <w:r>
        <w:rPr>
          <w:sz w:val="22"/>
        </w:rPr>
        <w:t>Oh!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I thought that would get a laugh, so I sat down.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