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Companies (Directors’ Report) (Payment Reporting) Regulations 2025</w:t>
      </w:r>
    </w:p>
    <w:p>
      <w:r>
        <w:rPr>
          <w:sz w:val="20"/>
        </w:rPr>
        <w:t>20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</w:t>
      </w:r>
    </w:p>
    <w:p>
      <w:r>
        <w:rPr>
          <w:b/>
        </w:rPr>
        <w:t xml:space="preserve">Topics: </w:t>
      </w:r>
      <w:r>
        <w:rPr>
          <w:sz w:val="20"/>
        </w:rPr>
        <w:t>company directors' reports, company reporting regulations, directors' report payments, payment reporting, payment reporting regulations,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https://hansard.parliament.uk/Lords/2025-10-20/debates/E5C0B9A1-2E08-4138-BB7D-D409F28625E8/CompaniesDirectorsReportPaymentReportingRegulations2025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17 July be approved. Considered in Grand Committee on 15 October.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