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Infrastructure Upgrades</w:t>
      </w:r>
    </w:p>
    <w:p>
      <w:r>
        <w:rPr>
          <w:sz w:val="20"/>
        </w:rPr>
        <w:t>20 November 2025  ·  Commons  ·  Oral Questions</w:t>
      </w:r>
    </w:p>
    <w:p>
      <w:r>
        <w:rPr>
          <w:b/>
        </w:rPr>
        <w:t xml:space="preserve">Policy areas: </w:t>
      </w:r>
      <w:r>
        <w:rPr>
          <w:sz w:val="20"/>
        </w:rPr>
        <w:t>Finance and taxation, Transport</w:t>
      </w:r>
    </w:p>
    <w:p>
      <w:r>
        <w:rPr>
          <w:b/>
        </w:rPr>
        <w:t xml:space="preserve">Topics: </w:t>
      </w:r>
      <w:r>
        <w:rPr>
          <w:sz w:val="20"/>
        </w:rPr>
        <w:t>lower thames crossing, major project delivery, midlands rail hub, structures fund, transport infrastructure upgrades</w:t>
      </w:r>
    </w:p>
    <w:p>
      <w:r>
        <w:rPr>
          <w:b/>
        </w:rPr>
        <w:t xml:space="preserve">Source: </w:t>
      </w:r>
      <w:r>
        <w:rPr>
          <w:sz w:val="20"/>
        </w:rPr>
        <w:t>https://hansard.parliament.uk/Commons/2025-11-20/debates/17159988-83C1-47EA-9505-7D28EEF70243/TransportInfrastructureUpgrades</w:t>
      </w:r>
    </w:p>
    <w:p/>
    <w:p>
      <w:r>
        <w:rPr>
          <w:b/>
          <w:color w:val="1A4A6E"/>
          <w:sz w:val="22"/>
        </w:rPr>
        <w:t>Wendy Morton (Con)</w:t>
      </w:r>
    </w:p>
    <w:p>
      <w:r>
        <w:rPr>
          <w:sz w:val="22"/>
        </w:rPr>
        <w:t>1. What steps she is taking to ensure that major transport infrastructure upgrades are delivered effectively.</w:t>
      </w:r>
    </w:p>
    <w:p/>
    <w:p>
      <w:r>
        <w:rPr>
          <w:b/>
          <w:color w:val="1A4A6E"/>
          <w:sz w:val="22"/>
        </w:rPr>
        <w:t>Heidi Alexander (The Secretary of State for Transport)</w:t>
      </w:r>
    </w:p>
    <w:p>
      <w:r>
        <w:rPr>
          <w:sz w:val="22"/>
        </w:rPr>
        <w:t>The Department follows strong governance and planning frameworks, backed by rigorous value-for-money assessments, to make sure that upgrades are delivered effectively. That aligns with the Government’s 10-year infrastructure strategy and ensures that lessons, such as those from James Stewart’s review of High Speed 2, are applied across all projects.</w:t>
      </w:r>
    </w:p>
    <w:p/>
    <w:p>
      <w:r>
        <w:rPr>
          <w:b/>
          <w:color w:val="1A4A6E"/>
          <w:sz w:val="22"/>
        </w:rPr>
        <w:t>Wendy Morton</w:t>
      </w:r>
    </w:p>
    <w:p>
      <w:r>
        <w:rPr>
          <w:sz w:val="22"/>
        </w:rPr>
        <w:t>The Secretary of State has recognised the value of the midlands rail hub and the investment that was needed there; it will create much needed capacity through central Birmingham. Given that, does she agree that now is exactly the moment to look at options such as the Sutton Park line, to enable the maximisation of rail traffic through more passenger services?</w:t>
      </w:r>
    </w:p>
    <w:p/>
    <w:p>
      <w:r>
        <w:rPr>
          <w:b/>
          <w:color w:val="1A4A6E"/>
          <w:sz w:val="22"/>
        </w:rPr>
        <w:t>Heidi Alexander</w:t>
      </w:r>
    </w:p>
    <w:p>
      <w:r>
        <w:rPr>
          <w:sz w:val="22"/>
        </w:rPr>
        <w:t>I am keen that we look comprehensively at options for unlocking capacity that the midlands rail hub will provide. The right hon. Lady raises an important point about the Sutton Park line, and I am happy to talk to officials about whether that capacity could be unlocked as part of the scheme.</w:t>
      </w:r>
    </w:p>
    <w:p/>
    <w:p>
      <w:r>
        <w:rPr>
          <w:b/>
          <w:color w:val="1A4A6E"/>
          <w:sz w:val="22"/>
        </w:rPr>
        <w:t>Anneliese Dodds (Lab/Co-op)</w:t>
      </w:r>
    </w:p>
    <w:p>
      <w:r>
        <w:rPr>
          <w:sz w:val="22"/>
        </w:rPr>
        <w:t>The structures fund announced in June will help to deliver transport infrastructure upgrades effectively. Upgrading transport can of course support other goals: fixing Kennington bridge in my constituency would help thousands of motorists and cyclists while also enabling the Oxford flood alleviation scheme to go ahead. When will the Secretary of State announce the arrangements for the structures fund, so that my area can apply for funding for that much-needed project?</w:t>
      </w:r>
    </w:p>
    <w:p/>
    <w:p>
      <w:r>
        <w:rPr>
          <w:b/>
          <w:color w:val="1A4A6E"/>
          <w:sz w:val="22"/>
        </w:rPr>
        <w:t>Heidi Alexander</w:t>
      </w:r>
    </w:p>
    <w:p>
      <w:r>
        <w:rPr>
          <w:sz w:val="22"/>
        </w:rPr>
        <w:t>My right hon. Friend is completely right to highlight the importance of the structures fund. There are bridges, flyovers and tunnels across the country where the local authority with responsibility for the structure is simply unable to meet the whole cost of repairing it. I intend in the new year to set out more details about the £1 billion fund, which will enable both the repair of structures and enhancements to our local road network.</w:t>
      </w:r>
    </w:p>
    <w:p/>
    <w:p>
      <w:r>
        <w:rPr>
          <w:b/>
          <w:color w:val="1A4A6E"/>
          <w:sz w:val="22"/>
        </w:rPr>
        <w:t>Mark Francois (Con)</w:t>
      </w:r>
    </w:p>
    <w:p>
      <w:r>
        <w:rPr>
          <w:sz w:val="22"/>
        </w:rPr>
        <w:t>The lower Thames crossing—or the late and tardy crossing, as it is now known in Essex—is the second largest piece of infrastructure in the country after High Speed 2. When will the work actually commence, when will the crossing be open to traffic, and—this is my third time asking the Secretary of State this question at the Dispatch Box—specifically which banks and companies will fund it? Many people in Essex are beginning to believe it is never going to happen.</w:t>
      </w:r>
    </w:p>
    <w:p/>
    <w:p>
      <w:r>
        <w:rPr>
          <w:b/>
          <w:color w:val="1A4A6E"/>
          <w:sz w:val="22"/>
        </w:rPr>
        <w:t>Heidi Alexander</w:t>
      </w:r>
    </w:p>
    <w:p>
      <w:r>
        <w:rPr>
          <w:sz w:val="22"/>
        </w:rPr>
        <w:t>I have said to the right hon. Gentleman before that we are exploring private finance options to deliver the lower Thames crossing, having granted planning consent through a development consent order earlier this year. Enabling works, including utility works, could begin next year, before 2027, and the crossing should be open for use by vehicles in the mid-2030s.</w:t>
      </w:r>
    </w:p>
    <w:p/>
    <w:p>
      <w:r>
        <w:rPr>
          <w:b/>
          <w:color w:val="1A4A6E"/>
          <w:sz w:val="22"/>
        </w:rPr>
        <w:t>Dave Robertson (Lab)</w:t>
      </w:r>
    </w:p>
    <w:p>
      <w:r>
        <w:rPr>
          <w:sz w:val="22"/>
        </w:rPr>
        <w:t>The midlands rail hub project, which was funded at the spending review, will bring huge benefits to Lichfield, Burntwood and the villages, doubling the number of services to Birmingham per hour, but my constituents are wary about big infrastructure projects because they have seen the mess that HS2 has caused in our area. What reassurance can the Secretary of State give me that this Government have learned lessons from the previous Government and will make sure that HS2 Ltd acts swiftly and decisively to limit further disruption?</w:t>
      </w:r>
    </w:p>
    <w:p/>
    <w:p>
      <w:r>
        <w:rPr>
          <w:b/>
          <w:color w:val="1A4A6E"/>
          <w:sz w:val="22"/>
        </w:rPr>
        <w:t>Heidi Alexander</w:t>
      </w:r>
    </w:p>
    <w:p>
      <w:r>
        <w:rPr>
          <w:sz w:val="22"/>
        </w:rPr>
        <w:t>My hon. Friend is completely right. The previous Government lost control of HS2—there is no doubt about it. This Government commissioned the James Stewart review, which made a number of important recommendations to improve project delivery. Those lessons are informing a fundamental review of HS2 that will provide certainty to communities about how long disruption will last. The Stewart review will also support improved practice on future infrastructure projects, including the midlands rail hub.</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