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Provision of Information (Contractual Control) (Registered Land) Regulations 2026</w:t>
      </w:r>
    </w:p>
    <w:p>
      <w:r>
        <w:rPr>
          <w:sz w:val="20"/>
        </w:rPr>
        <w:t>20 May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https://hansard.parliament.uk/Lords/2026-05-20/debates/D470EB3D-BDA8-4A15-866B-2B0F0B9A5BAE/ProvisionOfInformationContractualControlRegisteredLandRegulations2026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