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Regulatory Alignment: Science and Technology</w:t>
      </w:r>
    </w:p>
    <w:p>
      <w:r>
        <w:rPr>
          <w:sz w:val="20"/>
        </w:rPr>
        <w:t>20 May 2026  ·  Commons  ·  Oral Questions</w:t>
      </w:r>
    </w:p>
    <w:p>
      <w:r>
        <w:rPr>
          <w:b/>
        </w:rPr>
        <w:t xml:space="preserve">Policy areas: </w:t>
      </w:r>
      <w:r>
        <w:rPr>
          <w:sz w:val="20"/>
        </w:rPr>
        <w:t>Business and industry, Economy, Foreign affairs and diplomacy, Science and technology</w:t>
      </w:r>
    </w:p>
    <w:p>
      <w:r>
        <w:rPr>
          <w:b/>
        </w:rPr>
        <w:t xml:space="preserve">Topics: </w:t>
      </w:r>
      <w:r>
        <w:rPr>
          <w:sz w:val="20"/>
        </w:rPr>
        <w:t>ai and quantum development, regulatory alignment with eu, sovereign strength in tech, uk tech sector growth, venture capital investment</w:t>
      </w:r>
    </w:p>
    <w:p>
      <w:r>
        <w:rPr>
          <w:b/>
        </w:rPr>
        <w:t xml:space="preserve">Source: </w:t>
      </w:r>
      <w:r>
        <w:rPr>
          <w:sz w:val="20"/>
        </w:rPr>
        <w:t>https://hansard.parliament.uk/Commons/2026-05-20/debates/B4BCF57B-7B86-47BD-87C2-094DBE0CCE5F/EuRegulatoryAlignmentScienceAndTechnology</w:t>
      </w:r>
    </w:p>
    <w:p/>
    <w:p>
      <w:r>
        <w:rPr>
          <w:b/>
          <w:color w:val="1A4A6E"/>
          <w:sz w:val="22"/>
        </w:rPr>
        <w:t>Charlie Dewhirst (Con)</w:t>
      </w:r>
    </w:p>
    <w:p>
      <w:r>
        <w:rPr>
          <w:sz w:val="22"/>
        </w:rPr>
        <w:t>2. What discussions she has had with the science and technology sector on closer regulatory alignment with the EU.</w:t>
      </w:r>
    </w:p>
    <w:p/>
    <w:p>
      <w:r>
        <w:rPr>
          <w:b/>
          <w:color w:val="1A4A6E"/>
          <w:sz w:val="22"/>
        </w:rPr>
        <w:t>Kanishka Narayan (The Parliamentary Under-Secretary of State for Science, Innovation and Technology)</w:t>
      </w:r>
    </w:p>
    <w:p>
      <w:r>
        <w:rPr>
          <w:sz w:val="22"/>
        </w:rPr>
        <w:t>Diolch yn fawr, Mr Llywydd. Ministers from the Department for Science, Innovation and Technology regularly meet representatives from science and technology communities. The UK has seized the moment on AI, quantum and semiconductors. We will keep building British sovereign strength, and alongside that, we will work with allies across the European Union.</w:t>
      </w:r>
    </w:p>
    <w:p/>
    <w:p>
      <w:r>
        <w:rPr>
          <w:b/>
          <w:color w:val="1A4A6E"/>
          <w:sz w:val="22"/>
        </w:rPr>
        <w:t>Charlie Dewhirst</w:t>
      </w:r>
    </w:p>
    <w:p>
      <w:r>
        <w:rPr>
          <w:sz w:val="22"/>
        </w:rPr>
        <w:t>European tech leaders in some member states are concerned that the EU’s approach to digital regulation is strangling their ability to compete. Will the Minister rule out binding the UK tech industry to a legal framework that could stifle growth in this vital area of the economy?</w:t>
      </w:r>
    </w:p>
    <w:p/>
    <w:p>
      <w:r>
        <w:rPr>
          <w:b/>
          <w:color w:val="1A4A6E"/>
          <w:sz w:val="22"/>
        </w:rPr>
        <w:t>Kanishka Narayan</w:t>
      </w:r>
    </w:p>
    <w:p>
      <w:r>
        <w:rPr>
          <w:sz w:val="22"/>
        </w:rPr>
        <w:t>The feedback from UK tech businesses has been clear: Britain’s share of European venture capital investment is at its highest for 16 years. IT and technology are driving productivity upwards, alongside capital from the British Business Bank and Sovereign AI. Of course, we will work on redoing what was done through the botched Brexit deal, but alongside that we will maintain British sovereign strength in technology and AI.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