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20 May 2025  ·  Commons  ·  Proceedings</w:t>
      </w:r>
    </w:p>
    <w:p>
      <w:r>
        <w:rPr>
          <w:b/>
        </w:rPr>
        <w:t xml:space="preserve">Source: </w:t>
      </w:r>
      <w:r>
        <w:rPr>
          <w:sz w:val="20"/>
        </w:rPr>
        <w:t>https://hansard.parliament.uk/Commons/2025-05-20/debates/76E9112F-C137-46D4-BAA3-ABB9FA660ED1/PointsOfOrder</w:t>
      </w:r>
    </w:p>
    <w:p/>
    <w:p>
      <w:r>
        <w:rPr>
          <w:b/>
          <w:color w:val="1A4A6E"/>
          <w:sz w:val="22"/>
        </w:rPr>
        <w:t>Mark Pritchard (Con)</w:t>
      </w:r>
    </w:p>
    <w:p>
      <w:r>
        <w:rPr>
          <w:sz w:val="22"/>
        </w:rPr>
        <w:t>On a point of order, Madam Deputy Speaker. I think that today we have had the heavy assent from the Foreign Secretary that, ahead of the Palestinian state discussions led by Saudi Arabia and France at the UN in June, the British Government are on their way to recognising a Palestinian state, which I would welcome. But ahead of that, may I seek your guidance on how Members across this House who feel very strongly about this issue will have an opportunity to vote ahead of that meeting in order that the Government have full authority from this Parliament on the issue of recognising a Palestinian state?</w:t>
      </w:r>
    </w:p>
    <w:p/>
    <w:p>
      <w:r>
        <w:rPr>
          <w:b/>
          <w:color w:val="1A4A6E"/>
          <w:sz w:val="22"/>
        </w:rPr>
        <w:t>Madam Deputy Speaker</w:t>
      </w:r>
    </w:p>
    <w:p>
      <w:r>
        <w:rPr>
          <w:sz w:val="22"/>
        </w:rPr>
        <w:t>I think the right hon. Member knows that that point of order is a matter not for the Chair, but for the Government. No doubt the Foreign Secretary and those on the Front Bench will have heard him and will respond in due course.</w:t>
      </w:r>
    </w:p>
    <w:p/>
    <w:p>
      <w:r>
        <w:rPr>
          <w:b/>
          <w:color w:val="1A4A6E"/>
          <w:sz w:val="22"/>
        </w:rPr>
        <w:t>Kit Malthouse (Con)</w:t>
      </w:r>
    </w:p>
    <w:p>
      <w:r>
        <w:rPr>
          <w:sz w:val="22"/>
        </w:rPr>
        <w:t>Further to that point of order, Madam Deputy Speaker. I wonder whether you can remind the House what the processes are for us to obtain an emergency debate under Standing Order No. 24, on the basis that this situation is so dire and so acute that a number of us may wish to apply for such a debate.</w:t>
      </w:r>
    </w:p>
    <w:p/>
    <w:p>
      <w:r>
        <w:rPr>
          <w:b/>
          <w:color w:val="1A4A6E"/>
          <w:sz w:val="22"/>
        </w:rPr>
        <w:t>Madam Deputy Speaker</w:t>
      </w:r>
    </w:p>
    <w:p>
      <w:r>
        <w:rPr>
          <w:sz w:val="22"/>
        </w:rPr>
        <w:t>I and the right hon. Member both came into Parliament together. He knows how to obtain a Standing Order No. 24 debate, so he does not need me to remind him of the process. He will get much advice from the Speaker’s Office. Without doubt, the strength of feeling has been heard repeatedly, in the statement and in those two points of order, by the Foreign Secretary and Ministers on the Front Bench.</w:t>
      </w:r>
    </w:p>
    <w:p/>
    <w:p>
      <w:r>
        <w:rPr>
          <w:b/>
          <w:color w:val="1A4A6E"/>
          <w:sz w:val="22"/>
        </w:rPr>
        <w:t>Gregory Campbell (DUP)</w:t>
      </w:r>
    </w:p>
    <w:p>
      <w:r>
        <w:rPr>
          <w:sz w:val="22"/>
        </w:rPr>
        <w:t>On a point of order, Madam Deputy Speaker. You will be aware that I and other colleagues have been raising the issue of UK residents in Northern Ireland, many of whom have lived here for decades as taxpayers and voters, but who were born a few miles across the border in the Irish Republic. They have not been able to avail themselves of a UK passport in the same way as others who live in Northern Ireland can obtain an Irish passport. This was brought to a head by my right hon. Friend the Member for Belfast East (Gavin Robinson) exactly one year ago this week, when his Bill received Royal Assent and became law. Despite my repeated parliamentary questions to the Home Secretary, I have been unable even to get a date by which the first UK passports will be issued to people in Northern Ireland. Has the Home Secretary or a Home Office Minister indicated to the Speaker’s Office their intention to make a statement to the House, to finally announce when this injustice will end?</w:t>
      </w:r>
    </w:p>
    <w:p/>
    <w:p>
      <w:r>
        <w:rPr>
          <w:b/>
          <w:color w:val="1A4A6E"/>
          <w:sz w:val="22"/>
        </w:rPr>
        <w:t>Madam Deputy Speaker</w:t>
      </w:r>
    </w:p>
    <w:p>
      <w:r>
        <w:rPr>
          <w:sz w:val="22"/>
        </w:rPr>
        <w:t>I am grateful to the hon. Member for giving notice of this point of order. I have had no indication from Ministers that they intend to come to the House to make a statement on this matter, but I note that it is Home Office questions on Monday and he still has time to table an oral question to the Home Secretary.</w:t>
      </w:r>
    </w:p>
    <w:p/>
    <w:p>
      <w:r>
        <w:rPr>
          <w:b/>
          <w:color w:val="1A4A6E"/>
          <w:sz w:val="22"/>
        </w:rPr>
        <w:t>Matt Western (Lab)</w:t>
      </w:r>
    </w:p>
    <w:p>
      <w:r>
        <w:rPr>
          <w:sz w:val="22"/>
        </w:rPr>
        <w:t>On a point of order, Madam Deputy Speaker. The Joint Committee on National Security Strategy, which I chair, is responsible for examining cross-cutting issues of national security. You will appreciate that the UK faces a great range of external threats and internal challenges around resilience and the choices it makes about its relationships with allies and partners. The JCNSS is following the Government’s efforts to address these matters very closely, and the work of the National Security Adviser is central to that success.</w:t>
      </w:r>
    </w:p>
    <w:p>
      <w:r>
        <w:rPr>
          <w:sz w:val="22"/>
        </w:rPr>
        <w:t>Since the role’s creation in 2010, every NSA has appeared before the Committee for a public accountability session—until now. Of course, some more sensitive conversations need to be held behind closed doors, but the public sessions are an essential way in which the Prime Minister’s primary adviser on issues of national security is held to account by Parliament.</w:t>
      </w:r>
    </w:p>
    <w:p>
      <w:r>
        <w:rPr>
          <w:sz w:val="22"/>
        </w:rPr>
        <w:t>Despite their commitment to transparency in numerous exchanges, the Government remain steadfast that the NSA will not be accountable to Parliament. I am concerned that the Government are using a quirk of his appointment—as a special adviser rather than the permanent official—to erode democratic norms, which future, less benevolent Governments could exploit. Madam Deputy Speaker, can you advise me on how my Committee can get the Government to prove that they are committed to increasing transparency, to recognise the dangerous precedent that they are setting and to allow the NSA to appear before us?</w:t>
      </w:r>
    </w:p>
    <w:p/>
    <w:p>
      <w:r>
        <w:rPr>
          <w:b/>
          <w:color w:val="1A4A6E"/>
          <w:sz w:val="22"/>
        </w:rPr>
        <w:t>Madam Deputy Speaker</w:t>
      </w:r>
    </w:p>
    <w:p>
      <w:r>
        <w:rPr>
          <w:sz w:val="22"/>
        </w:rPr>
        <w:t>I am grateful to the hon. Member for giving notice of his point of order. The attendance of witnesses before Select Committees is not a matter for the Chair. However, it is surprising that the current National Security Adviser has declined to appear before the Joint Committee when all of his predecessors have been willing to do so. The Government’s own guidance on the matter states:</w:t>
      </w:r>
    </w:p>
    <w:p>
      <w:r>
        <w:rPr>
          <w:sz w:val="22"/>
        </w:rPr>
        <w:t>“Parliament has powers to call any individual to give evidence… When a Select Committee indicates that it wishes to take evidence from any particular names official, including special advisers, the presumption is that Ministers will seek to agree such a request.”</w:t>
      </w:r>
    </w:p>
    <w:p>
      <w:r>
        <w:rPr>
          <w:sz w:val="22"/>
        </w:rPr>
        <w:t>I am sure that the Clerks will be able to advise the hon. Member and his Committee on how best to pursue the matter further.</w:t>
      </w:r>
    </w:p>
    <w:p>
      <w:r>
        <w:rPr>
          <w:sz w:val="22"/>
        </w:rPr>
        <w:t>Bill Presented</w:t>
      </w:r>
    </w:p>
    <w:p>
      <w:r>
        <w:rPr>
          <w:sz w:val="22"/>
        </w:rPr>
        <w:t>Child Abduction and Custody Act 1985 (Amendment) Bill</w:t>
      </w:r>
    </w:p>
    <w:p>
      <w:r>
        <w:rPr>
          <w:sz w:val="22"/>
        </w:rPr>
        <w:t>Presentation and First Reading (Standing Order No. 57)</w:t>
      </w:r>
    </w:p>
    <w:p>
      <w:r>
        <w:rPr>
          <w:sz w:val="22"/>
        </w:rPr>
        <w:t>Lisa Smart, supported by Ben Maguire and Josh Babarinde, presented a Bill to amend the Child Abduction and Custody Act 1985 to make provision about the interpretation of that Act in relation to domestic abuse.</w:t>
      </w:r>
    </w:p>
    <w:p>
      <w:r>
        <w:rPr>
          <w:sz w:val="22"/>
        </w:rPr>
        <w:t>Bill read the First time; to be read a Second time on Friday 11 July , and to be printed (Bill 246 ).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