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South Yorkshire and Derby</w:t>
      </w:r>
    </w:p>
    <w:p>
      <w:r>
        <w:rPr>
          <w:sz w:val="20"/>
        </w:rPr>
        <w:t>20 May 2025  ·  Commons  ·  Oral Questions</w:t>
      </w:r>
    </w:p>
    <w:p>
      <w:r>
        <w:rPr>
          <w:b/>
        </w:rPr>
        <w:t xml:space="preserve">Policy areas: </w:t>
      </w:r>
      <w:r>
        <w:rPr>
          <w:sz w:val="20"/>
        </w:rPr>
        <w:t>Business and industry, Economy, Environment, Finance and taxation</w:t>
      </w:r>
    </w:p>
    <w:p>
      <w:r>
        <w:rPr>
          <w:b/>
        </w:rPr>
        <w:t xml:space="preserve">Topics: </w:t>
      </w:r>
      <w:r>
        <w:rPr>
          <w:sz w:val="20"/>
        </w:rPr>
        <w:t>economic growth strategies, financial vulnerability, integrated settlements funding, steel industry support, water company pollution</w:t>
      </w:r>
    </w:p>
    <w:p>
      <w:r>
        <w:rPr>
          <w:b/>
        </w:rPr>
        <w:t xml:space="preserve">Source: </w:t>
      </w:r>
      <w:r>
        <w:rPr>
          <w:sz w:val="20"/>
        </w:rPr>
        <w:t>https://hansard.parliament.uk/Commons/2025-05-20/debates/46DCF264-2B74-4CE8-917A-55DC9207C38B/EconomicGrowthSouthYorkshireAndDerby</w:t>
      </w:r>
    </w:p>
    <w:p/>
    <w:p>
      <w:r>
        <w:rPr>
          <w:b/>
          <w:color w:val="1A4A6E"/>
          <w:sz w:val="22"/>
        </w:rPr>
        <w:t>Marie Tidball (Lab)</w:t>
      </w:r>
    </w:p>
    <w:p>
      <w:r>
        <w:rPr>
          <w:sz w:val="22"/>
        </w:rPr>
        <w:t>16. What steps she is taking with Cabinet colleagues to help increase economic growth in South Yorkshire.</w:t>
      </w:r>
    </w:p>
    <w:p/>
    <w:p>
      <w:r>
        <w:rPr>
          <w:b/>
          <w:color w:val="1A4A6E"/>
          <w:sz w:val="22"/>
        </w:rPr>
        <w:t>Baggy Shanker (Lab/Co-op)</w:t>
      </w:r>
    </w:p>
    <w:p>
      <w:r>
        <w:rPr>
          <w:sz w:val="22"/>
        </w:rPr>
        <w:t>18. What steps she has taken to help increase economic growth in Derby.</w:t>
      </w:r>
    </w:p>
    <w:p/>
    <w:p>
      <w:r>
        <w:rPr>
          <w:b/>
          <w:color w:val="1A4A6E"/>
          <w:sz w:val="22"/>
        </w:rPr>
        <w:t>Rachel Reeves (The Chancellor of the Exchequer)</w:t>
      </w:r>
    </w:p>
    <w:p>
      <w:r>
        <w:rPr>
          <w:sz w:val="22"/>
        </w:rPr>
        <w:t>Kick-starting economic growth is this Government’s No. 1 mission. From the next financial year, South Yorkshire combined authority will receive a single flexible funding pot through its integrated settlement, and the East Midlands combined authority will benefit from a new advanced manufacturing and logistics park, unlocking up to £1 billion of investment. Both areas will benefit from £240 million of investment towards trailblazers to tackle economic inactivity.</w:t>
      </w:r>
    </w:p>
    <w:p/>
    <w:p>
      <w:r>
        <w:rPr>
          <w:b/>
          <w:color w:val="1A4A6E"/>
          <w:sz w:val="22"/>
        </w:rPr>
        <w:t>Tidball</w:t>
      </w:r>
    </w:p>
    <w:p>
      <w:r>
        <w:rPr>
          <w:sz w:val="22"/>
        </w:rPr>
        <w:t>The speciality steel site at Stocksbridge in my constituency has a strategically significant, highly specialist capability to produce world-leading steel that is crucial to our national defence, aerospace and energy industries. The site employs 650 people and has an excellent skills training centre. I welcome the Government’s £2.5 billion commitment to our UK steel industry. What discussions has the Chancellor had with the Department for Business and Trade to ensure that the Government do everything they can to secure the British steel industry by using our domestic steel assets productively, and in particular the Stocksbridge speciality steel site?</w:t>
      </w:r>
    </w:p>
    <w:p/>
    <w:p>
      <w:r>
        <w:rPr>
          <w:b/>
          <w:color w:val="1A4A6E"/>
          <w:sz w:val="22"/>
        </w:rPr>
        <w:t>Rachel Reeves</w:t>
      </w:r>
    </w:p>
    <w:p>
      <w:r>
        <w:rPr>
          <w:sz w:val="22"/>
        </w:rPr>
        <w:t>Although I will not get into detailed discussions about one individual company, last year the Government set out the £2.5 billion steel fund in the Budget to preserve and grow steel manufacturing in the UK. In the trade deals we have secured with the US and with the EU in the last couple of weeks, we have reduced tariffs on steel exports, which will be good for the British steel industry.</w:t>
      </w:r>
    </w:p>
    <w:p/>
    <w:p>
      <w:r>
        <w:rPr>
          <w:b/>
          <w:color w:val="1A4A6E"/>
          <w:sz w:val="22"/>
        </w:rPr>
        <w:t>Baggy Shanker</w:t>
      </w:r>
    </w:p>
    <w:p>
      <w:r>
        <w:rPr>
          <w:sz w:val="22"/>
        </w:rPr>
        <w:t>Shockingly, in Derby South 62% of adults in the community are financially vulnerable, which is far above the national average of 38%. To lift people out of this vicious cycle, we need a growing economy, but for those who are worried about how they will make it to the next payday, dreading an unexpected bill or struggling to feed their family, the benefits of growth can feel miles out of reach. Will the Chancellor outline how her plan for growth will put money in people’s pockets and deliver change for those in our struggling communities?</w:t>
      </w:r>
    </w:p>
    <w:p/>
    <w:p>
      <w:r>
        <w:rPr>
          <w:b/>
          <w:color w:val="1A4A6E"/>
          <w:sz w:val="22"/>
        </w:rPr>
        <w:t>Rachel Reeves</w:t>
      </w:r>
    </w:p>
    <w:p>
      <w:r>
        <w:rPr>
          <w:sz w:val="22"/>
        </w:rPr>
        <w:t>We will shortly publish a financial inclusion strategy, as well as extending the household support fund to support some of the most vulnerable. There are huge opportunities in Derby, as my hon. Friend knows. I was at Rolls Royce in Derby just last week. What we are doing on trade deals, particularly with the US, hugely supports our aerospace sector, along with the increased spending on defence to 2.5% of GDP, which helps to invest in Great British firms and, indeed, in Great British steel.</w:t>
      </w:r>
    </w:p>
    <w:p/>
    <w:p>
      <w:r>
        <w:rPr>
          <w:b/>
          <w:color w:val="1A4A6E"/>
          <w:sz w:val="22"/>
        </w:rPr>
        <w:t>Josh Babarinde (LD)</w:t>
      </w:r>
    </w:p>
    <w:p>
      <w:r>
        <w:rPr>
          <w:sz w:val="22"/>
        </w:rPr>
        <w:t>I am aware that Derby’s economy was blighted last November by a foul smell said to be emanating from its local water treatment works. Similar is true of my constituency, due to the failure of Southern Water’s air scrubbing system. Will the Chancellor ensure that the spending review grants the Environment Agency the resources it needs to crack down on smell nuisances so that the water companies get a grip on the matter, for the benefit of local growth and our economy?</w:t>
      </w:r>
    </w:p>
    <w:p/>
    <w:p>
      <w:r>
        <w:rPr>
          <w:b/>
          <w:color w:val="1A4A6E"/>
          <w:sz w:val="22"/>
        </w:rPr>
        <w:t>Speaker</w:t>
      </w:r>
    </w:p>
    <w:p>
      <w:r>
        <w:rPr>
          <w:sz w:val="22"/>
        </w:rPr>
        <w:t>Supplementary questions must be relevant to the question on the Order Paper—forget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