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Cases Review Commission</w:t>
      </w:r>
    </w:p>
    <w:p>
      <w:r>
        <w:rPr>
          <w:sz w:val="20"/>
        </w:rPr>
        <w:t>20 May 2025  ·  Lords  ·  Oral Questions</w:t>
      </w:r>
    </w:p>
    <w:p>
      <w:r>
        <w:rPr>
          <w:b/>
        </w:rPr>
        <w:t xml:space="preserve">Policy areas: </w:t>
      </w:r>
      <w:r>
        <w:rPr>
          <w:sz w:val="20"/>
        </w:rPr>
        <w:t>Crime, justice and law, Government and public administration</w:t>
      </w:r>
    </w:p>
    <w:p>
      <w:r>
        <w:rPr>
          <w:b/>
        </w:rPr>
        <w:t xml:space="preserve">Topics: </w:t>
      </w:r>
      <w:r>
        <w:rPr>
          <w:sz w:val="20"/>
        </w:rPr>
        <w:t>case review timeliness, compensation for miscarriages of justice, criminal cases review commission, forensic science in justice, miscarriage of justice</w:t>
      </w:r>
    </w:p>
    <w:p>
      <w:r>
        <w:rPr>
          <w:b/>
        </w:rPr>
        <w:t xml:space="preserve">Source: </w:t>
      </w:r>
      <w:r>
        <w:rPr>
          <w:sz w:val="20"/>
        </w:rPr>
        <w:t>https://hansard.parliament.uk/Lords/2025-05-20/debates/0E2EA423-F35A-4181-A376-BB9AFDD85D0F/CriminalCasesReviewCommission</w:t>
      </w:r>
    </w:p>
    <w:p/>
    <w:p>
      <w:r>
        <w:rPr>
          <w:b/>
          <w:color w:val="1A4A6E"/>
          <w:sz w:val="22"/>
        </w:rPr>
        <w:t>Lord Marks of Henley-on-Thames</w:t>
      </w:r>
    </w:p>
    <w:p>
      <w:r>
        <w:rPr>
          <w:sz w:val="22"/>
        </w:rPr>
        <w:t>My Lords, my deepest sympathies are with Peter Sullivan for the miscarriage of justice he has faced. The whole criminal justice system must learn from what happened here. I also express my sympathies for Diane Sindall’s family. MoJ officials hold regular meetings with the CCRC executive to monitor the organisation’s performance, and they use a range of factors, including case review timeliness, to do so. The CCRC has a target of completing 85% of cases within 12 months of receiving them. The most recent annual report, which covers the financial year 2023-24, shows that it met or exceeded this target in 10 months out of 12.</w:t>
      </w:r>
    </w:p>
    <w:p/>
    <w:p>
      <w:r>
        <w:rPr>
          <w:b/>
          <w:color w:val="1A4A6E"/>
          <w:sz w:val="22"/>
        </w:rPr>
        <w:t>The Parliamentary Under-Secretary of State, Ministry of Justice (Lab)</w:t>
      </w:r>
    </w:p>
    <w:p>
      <w:r>
        <w:rPr>
          <w:sz w:val="22"/>
        </w:rPr>
        <w:t>My Lords, I thank the noble Lord for that answer. Of course, Peter Sullivan’s case is even more extreme than Andrew Malkinson’s—38 years in prison for a murder he did not commit. The issues arising include the CCRC’s refusal to review the case in 2008, the delay in re-examining DNA samples until 2021 and then the further four years it took to bring the case before the Court of Appeal. Pending the promised CCRC review, which the noble Lord mentioned on 7 May, how will the Government now ensure that all current cases are considered urgently and with some independent oversight?</w:t>
      </w:r>
    </w:p>
    <w:p/>
    <w:p>
      <w:r>
        <w:rPr>
          <w:b/>
          <w:color w:val="1A4A6E"/>
          <w:sz w:val="22"/>
        </w:rPr>
        <w:t>Lord Marks of Henley-on-Thames</w:t>
      </w:r>
    </w:p>
    <w:p>
      <w:r>
        <w:rPr>
          <w:sz w:val="22"/>
        </w:rPr>
        <w:t>The ministry has provided additional funding for the CCRC to look at closed cases where advances in forensic science could now provide new evidence. The CCRC is actively working with the Forensic Information Databases Service to ensure that it can effectively track and revisit unmatched DNA profiles. The CCRC is in the process of amending its case management system so that it can identify and monitor any cases for relevant scientific, medical or other developments—for example, when DNA testing does not produce a profile.</w:t>
      </w:r>
    </w:p>
    <w:p/>
    <w:p>
      <w:r>
        <w:rPr>
          <w:b/>
          <w:color w:val="1A4A6E"/>
          <w:sz w:val="22"/>
        </w:rPr>
        <w:t>Lord Ponsonby of Shulbrede</w:t>
      </w:r>
    </w:p>
    <w:p>
      <w:r>
        <w:rPr>
          <w:sz w:val="22"/>
        </w:rPr>
        <w:t>My Lords, the CCRC currently has 10 cases before it of postmasters who used the Capture system, a forerunner of the Horizon software system at the Post Office. Those cases date back to the early 1990s; those individuals are often now in ill health and have been waiting for justice for too long. What pressure can my noble friend put on the CCRC to review those cases as a matter of urgency? Otherwise, those individuals will not get justice before many of them pass away.</w:t>
      </w:r>
    </w:p>
    <w:p/>
    <w:p>
      <w:r>
        <w:rPr>
          <w:b/>
          <w:color w:val="1A4A6E"/>
          <w:sz w:val="22"/>
        </w:rPr>
        <w:t>Lord Beamish</w:t>
      </w:r>
    </w:p>
    <w:p>
      <w:r>
        <w:rPr>
          <w:sz w:val="22"/>
        </w:rPr>
        <w:t>I thank my noble friend for that question. I shall write to him. I do not have an answer to the point that he raises, but I shall ensure that it is brought to the attention of the CCRC board.</w:t>
      </w:r>
    </w:p>
    <w:p/>
    <w:p>
      <w:r>
        <w:rPr>
          <w:b/>
          <w:color w:val="1A4A6E"/>
          <w:sz w:val="22"/>
        </w:rPr>
        <w:t>Lord Ponsonby of Shulbrede</w:t>
      </w:r>
    </w:p>
    <w:p>
      <w:r>
        <w:rPr>
          <w:sz w:val="22"/>
        </w:rPr>
        <w:t>My Lords, does it not add insult to injury that, after a person has spent the whole of their life wasted in jail, they do not get immediate compensation as soon as they are released? I have read that one of them has been waiting for years. There should be no cap on the compensation; it should be given absolutely immediately so that the person emerging from prison has something to fall back on. We cannot let them loose on the streets with no compensation.</w:t>
      </w:r>
    </w:p>
    <w:p/>
    <w:p>
      <w:r>
        <w:rPr>
          <w:b/>
          <w:color w:val="1A4A6E"/>
          <w:sz w:val="22"/>
        </w:rPr>
        <w:t>Baroness Deech</w:t>
      </w:r>
    </w:p>
    <w:p>
      <w:r>
        <w:rPr>
          <w:sz w:val="22"/>
        </w:rPr>
        <w:t>The Government are actively looking into the concerns raised about the compensation cap and will provide an update on that matter in due course. We would encourage Mr Sullivan to make an application to the miscarriage of justice application service, and we will prioritise his application because of the length of his prison sentence.</w:t>
      </w:r>
    </w:p>
    <w:p/>
    <w:p>
      <w:r>
        <w:rPr>
          <w:b/>
          <w:color w:val="1A4A6E"/>
          <w:sz w:val="22"/>
        </w:rPr>
        <w:t>Lord Ponsonby of Shulbrede</w:t>
      </w:r>
    </w:p>
    <w:p>
      <w:r>
        <w:rPr>
          <w:sz w:val="22"/>
        </w:rPr>
        <w:t>My Lords, since we discussed the CCRC last week, it has become apparent that Mr Chris Henley KC, who wrote a review of the CCRC in relation to the Malkinson case, thinks that the chief executive gave inaccurate evidence to the House of Commons Select Committee. Nobody places any blame on the Secretary of State or on the Minister in this place for the current state of the CCRC, but has the time not come for the decision on who should be the next chair of the CCRC to be made not in the near future but today? It is unravelling quickly, and there will be more Malkinsons and more cases of that hideous nature unless the Government really grab hold of it and take charge.</w:t>
      </w:r>
    </w:p>
    <w:p/>
    <w:p>
      <w:r>
        <w:rPr>
          <w:b/>
          <w:color w:val="1A4A6E"/>
          <w:sz w:val="22"/>
        </w:rPr>
        <w:t>Lord Garnier</w:t>
      </w:r>
    </w:p>
    <w:p>
      <w:r>
        <w:rPr>
          <w:sz w:val="22"/>
        </w:rPr>
        <w:t>The noble and learned Lord raised those points a couple of weeks ago and, since then, we have had the letters in the Sunday Times about the appearance of the chief executive in front of the Justice Select Committee. I shall not comment on that, because the CCRC is an independent body, but it has already begun to implement a number of the Henley recommendations—and, of course, we intend to go further on that. On the appointment of the interim chair, as the noble and learned Lord will know the objective is to have an interim chair for 18 months to review the CCRC’s operations. An individual has been identified and is going through the approvals process, so the announcement will be made imminently.</w:t>
      </w:r>
    </w:p>
    <w:p/>
    <w:p>
      <w:r>
        <w:rPr>
          <w:b/>
          <w:color w:val="1A4A6E"/>
          <w:sz w:val="22"/>
        </w:rPr>
        <w:t>Lord Ponsonby of Shulbrede</w:t>
      </w:r>
    </w:p>
    <w:p>
      <w:r>
        <w:rPr>
          <w:sz w:val="22"/>
        </w:rPr>
        <w:t>My Lords, at the reverse end of the spectrum, we have a case that has gone before the Criminal Cases Review Commission for preliminary consideration—the Lucy Letby case—with all the uncertainty that must be creating for the families, particularly as they are also having to navigate a public inquiry. Can the Minister satisfy this House that there is adequate resource within the commission to deal with that case expeditiously?</w:t>
      </w:r>
    </w:p>
    <w:p/>
    <w:p>
      <w:r>
        <w:rPr>
          <w:b/>
          <w:color w:val="1A4A6E"/>
          <w:sz w:val="22"/>
        </w:rPr>
        <w:t>Baroness Berridge</w:t>
      </w:r>
    </w:p>
    <w:p>
      <w:r>
        <w:rPr>
          <w:sz w:val="22"/>
        </w:rPr>
        <w:t>There has actually been an increase in resource for the CCRC over the past five years or so, partly to meet the point on forensics that I made in answer to an earlier question. If there is a disproportionate extra amount of work because of the particular case to which the noble Baroness refers then I will make sure that the authorities within the MoJ are aware of that but, as I say, there has actually been an increase in resource for the CCRC for a number of years now.</w:t>
      </w:r>
    </w:p>
    <w:p/>
    <w:p>
      <w:r>
        <w:rPr>
          <w:b/>
          <w:color w:val="1A4A6E"/>
          <w:sz w:val="22"/>
        </w:rPr>
        <w:t>Lord Ponsonby of Shulbrede</w:t>
      </w:r>
    </w:p>
    <w:p>
      <w:r>
        <w:rPr>
          <w:sz w:val="22"/>
        </w:rPr>
        <w:t>My Lords, any miscarriage of justice has tragic consequences, not only for the wrongly convicted but for the victims of the original crime. It is also liable to undermine public confidence in the justice system. We have seen recent cases where innocent persons have spent tens of years in prison despite repeated applications to the Criminal Cases Review Commission. There is a concern that the commission has been overly cautious in referring cases back to the Court of Appeal, so what measures will be taken to address that concern? Will they include a question over the composition of the commission, and not just its chairmanship?</w:t>
      </w:r>
    </w:p>
    <w:p/>
    <w:p>
      <w:r>
        <w:rPr>
          <w:b/>
          <w:color w:val="1A4A6E"/>
          <w:sz w:val="22"/>
        </w:rPr>
        <w:t>Lord Keen of Elie</w:t>
      </w:r>
    </w:p>
    <w:p>
      <w:r>
        <w:rPr>
          <w:sz w:val="22"/>
        </w:rPr>
        <w:t>The short answer to the noble and learned Lord’s question is yes. The review, which, as I said, will take about 18 months, will indeed look at the CCRC’s composition. Of course, the Law Commission is due to produce its report next year, so with the combination of these activities we see some radical reform of the CCRC on the horizon.</w:t>
      </w:r>
    </w:p>
    <w:p/>
    <w:p>
      <w:r>
        <w:rPr>
          <w:b/>
          <w:color w:val="1A4A6E"/>
          <w:sz w:val="22"/>
        </w:rPr>
        <w:t>Lord Ponsonby of Shulbrede</w:t>
      </w:r>
    </w:p>
    <w:p>
      <w:r>
        <w:rPr>
          <w:sz w:val="22"/>
        </w:rPr>
        <w:t>My Lords, can the Minister give us any indication of how many outstanding cases of this nature are still waiting to be dealt with?</w:t>
      </w:r>
    </w:p>
    <w:p/>
    <w:p>
      <w:r>
        <w:rPr>
          <w:b/>
          <w:color w:val="1A4A6E"/>
          <w:sz w:val="22"/>
        </w:rPr>
        <w:t>Baroness Symons of Vernham Dean</w:t>
      </w:r>
    </w:p>
    <w:p>
      <w:r>
        <w:rPr>
          <w:sz w:val="22"/>
        </w:rPr>
        <w:t>I will have to write to my noble friend; I do not have those figures in my pack. As I said, the CCRC has a target of completing case reviews in about 85% of cases within 12 months, which it is meeting in 10 months out of 12. I cannot answer my noble friend’s question with an exact figure, but I will write to her.</w:t>
      </w:r>
    </w:p>
    <w:p/>
    <w:p>
      <w:r>
        <w:rPr>
          <w:b/>
          <w:color w:val="1A4A6E"/>
          <w:sz w:val="22"/>
        </w:rPr>
        <w:t>Lord Ponsonby of Shulbrede</w:t>
      </w:r>
    </w:p>
    <w:p>
      <w:r>
        <w:rPr>
          <w:sz w:val="22"/>
        </w:rPr>
        <w:t>My Lords, do the Government agree that the provisional proposals for reform of the tests and processes of the CCRC, indicated recently by the Law Commission, have a lot to commend them? No doubt the Government will say that we should wait for the Law Commission’s final report next year, but meanwhile has any assessment been made of the implications of likely reforms for applications that have previously been rejected by the review commission, which may well require reconsideration? Has any assessment been made of the implications for the workload of the Court of Appeal?</w:t>
      </w:r>
    </w:p>
    <w:p/>
    <w:p>
      <w:r>
        <w:rPr>
          <w:b/>
          <w:color w:val="1A4A6E"/>
          <w:sz w:val="22"/>
        </w:rPr>
        <w:t>Lord Meston</w:t>
      </w:r>
    </w:p>
    <w:p>
      <w:r>
        <w:rPr>
          <w:sz w:val="22"/>
        </w:rPr>
        <w:t>The noble Lord raises a number of very important questions, which will, of course, be answered by the interim chair when that name is announced. The workload of the Court of Appeal is an important factor in this, and the tests for how those cases are referred up to the Court of Appeal are important as well. As I said earlier, the answer to the question lies in both the Law Commission report and the work of the new interim chair.</w:t>
      </w:r>
    </w:p>
    <w:p/>
    <w:p>
      <w:r>
        <w:rPr>
          <w:b/>
          <w:color w:val="1A4A6E"/>
          <w:sz w:val="22"/>
        </w:rPr>
        <w:t>Lord Ponsonby of Shulbrede</w:t>
      </w:r>
    </w:p>
    <w:p>
      <w:r>
        <w:rPr>
          <w:sz w:val="22"/>
        </w:rPr>
        <w:t>The noble Lord raises a number of very important questions, which will, of course, be answered by the interim chair when that name is announced. The workload of the Court of Appeal is an important factor in this, and the tests for how those cases are referred up to the Court of Appeal are important as well. As I said earlier, the answer to the question lies in both the Law Commission report and the work of the new interim chair.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