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Children’s Wellbeing and Schools Bill</w:t>
      </w:r>
    </w:p>
    <w:p>
      <w:r>
        <w:rPr>
          <w:sz w:val="20"/>
        </w:rPr>
        <w:t>20 May 2025  ·  Lords  ·  Debate</w:t>
      </w:r>
    </w:p>
    <w:p>
      <w:r>
        <w:rPr>
          <w:b/>
        </w:rPr>
        <w:t xml:space="preserve">Policy areas: </w:t>
      </w:r>
      <w:r>
        <w:rPr>
          <w:sz w:val="20"/>
        </w:rPr>
        <w:t>Children and families, Crime, justice and law, Government and public administration</w:t>
      </w:r>
    </w:p>
    <w:p>
      <w:r>
        <w:rPr>
          <w:b/>
        </w:rPr>
        <w:t xml:space="preserve">Topics: </w:t>
      </w:r>
      <w:r>
        <w:rPr>
          <w:sz w:val="20"/>
        </w:rPr>
        <w:t>child welfare reports, children leaving care, family group decision making, private law proceedings, safeguarding risks</w:t>
      </w:r>
    </w:p>
    <w:p>
      <w:r>
        <w:rPr>
          <w:b/>
        </w:rPr>
        <w:t xml:space="preserve">Source: </w:t>
      </w:r>
      <w:r>
        <w:rPr>
          <w:sz w:val="20"/>
        </w:rPr>
        <w:t>https://hansard.parliament.uk/Lords/2025-05-20/debates/FB37D3DA-180A-465A-8D37-DD90D8087CC6/ChildrensWellbeingAndSchoolsBill</w:t>
      </w:r>
    </w:p>
    <w:p/>
    <w:p>
      <w:r>
        <w:rPr>
          <w:b/>
          <w:color w:val="1A4A6E"/>
          <w:sz w:val="22"/>
        </w:rPr>
        <w:t>Baroness Barran</w:t>
      </w:r>
    </w:p>
    <w:p>
      <w:r>
        <w:rPr>
          <w:sz w:val="22"/>
        </w:rPr>
        <w:t>My Lords, I will speak to Amendments 4, 6 and 17, which are in my name. They present a more ambitious use of family group decision-making processes. I am keen to understand whether the Government have considered these at all and, if so, why on balance they were excluded from the Bill. If they have not considered them, perhaps there is room to reconsider. For many children, being able to live with another family member, even if they still require support, is a better outcome that going into stranger foster care or a children’s home. This group aims to test the Government’s appetite to expand the scope of family group decision-making further.</w:t>
      </w:r>
    </w:p>
    <w:p>
      <w:r>
        <w:rPr>
          <w:sz w:val="22"/>
        </w:rPr>
        <w:t>Amendment 4 would extend family group decision-making process to private law cases, which is something the noble Lord, Lord Meston, questioned in his earlier remarks. I think the Minister will be aware that this was raised as a recommendation in evidence in the Public Bill Committee in the other place by the chief executive of Cafcass. Two-thirds of Cafcass cases are private law proceedings. The Minister knows just how acrimonious these can be; indeed, we heard about that from the noble and learned Baroness, Lady Butler-Sloss. That includes, of course, cases of domestic violence and abuse.</w:t>
      </w:r>
    </w:p>
    <w:p>
      <w:r>
        <w:rPr>
          <w:sz w:val="22"/>
        </w:rPr>
        <w:t>My amendment would move these cases into scope. I understand that this would extend the scope of family group decision-making significantly and there are resourcing implications, but I would like to understand the Government’s logic in using this approach with some cases with material safeguarding concerns but not others that share many of the same characteristics about the risks posed to children. We know that, tragically, a number of child deaths have happened after family proceedings rather than proceedings in public law or child protection.</w:t>
      </w:r>
    </w:p>
    <w:p>
      <w:r>
        <w:rPr>
          <w:sz w:val="22"/>
        </w:rPr>
        <w:t>I have not put down a specific amendment on this point, but, in a similar spirit, I wondered what consideration the Government have given to a situation where a Section 7 welfare report is requested by the court. As the Minister will know, a Section 7 report is a court-order document, prepared under Section 7 of the Children Act 1989, and is ordered when parents cannot agree on arrangements for their children’s care, usually only if there are any aspects of the children’s welfare that require further investigation. My question is: could this also be an area where family group decision-making might apply? If the Government have not considered these options, can the Minister, as a minimum, commit to considering them and working out the practical implications? This is exactly the kind of situation where the wider family could help but where the involvement of child protection professionals is needed.</w:t>
      </w:r>
    </w:p>
    <w:p>
      <w:r>
        <w:rPr>
          <w:sz w:val="22"/>
        </w:rPr>
        <w:t>I am optimistic—although my optimism might be waning—that the Minister might look favourably on my Amendment 6, because it makes so much sense for children. It addresses another current gap, when a child is reunited with their parents after a period of being in care. Reunification is the most common way for children to leave care, with 27% of those leaving care returning home in 2022-23. However, the number of children who then re-enter the care system is far too high, with 12% of those children re-entering within three months and more than a third within six years. Of course, we all want reunification to have the best chance of success. The statistics on those breakdowns are pretty stark, but the human cost for those children is far starker.</w:t>
      </w:r>
    </w:p>
    <w:p>
      <w:r>
        <w:rPr>
          <w:sz w:val="22"/>
        </w:rPr>
        <w:t>Finally, my Amendment 17, which I think the noble Baroness was starting to talk about on an earlier group—but maybe not—seeks to give a continuing role to the local authority in safeguarding a child in kinship care. With this amendment, I seek to probe what safeguards are in place around kinship care. So, if I have understood correctly, if the public law outline for care proceedings has started or the child has been made subject to a child protection plan—both of which would be the case when a family group decision-making process starts, as per this legislation—the significant harm threshold has been met. New carers may not be able to address all the risks that a child faces; they may well be the right place for that child to be, but they might need additional support.</w:t>
      </w:r>
    </w:p>
    <w:p>
      <w:r>
        <w:rPr>
          <w:sz w:val="22"/>
        </w:rPr>
        <w:t>For example, from my work prior to coming into your Lordships’ House, I know of a number of cases where a child’s parents coerced the kinship carer into allowing them to have unsupervised contact with their children—which we can all understand, on a human level, may be very hard to resist. I appreciate that this is a very delicate balance that needs to be struck, but this amendment aims to give the local authority the ability, where needed, to create something like a kinship protection plan, rather than a child protection plan, until it is confident that the arrangements are safe and in the child’s best interests, or until a child arrangement order or special guardianship order is made by the family court. I look forward to hearing the Minister’s reflections on these amendments, which would significantly improve the Bill. I beg to move.</w:t>
      </w:r>
    </w:p>
    <w:p/>
    <w:p>
      <w:r>
        <w:rPr>
          <w:b/>
          <w:color w:val="1A4A6E"/>
          <w:sz w:val="22"/>
        </w:rPr>
        <w:t>Baroness Butler-Sloss</w:t>
      </w:r>
    </w:p>
    <w:p>
      <w:r>
        <w:rPr>
          <w:sz w:val="22"/>
        </w:rPr>
        <w:t>My Lords, unusually, I entirely disagree with what the noble Baroness, Lady Barran, has put forward by way of an amendment. It is not just overambitious—in my view, it is plainly wrong, for two reasons.</w:t>
      </w:r>
    </w:p>
    <w:p>
      <w:r>
        <w:rPr>
          <w:sz w:val="22"/>
        </w:rPr>
        <w:t>Although there is—thank goodness—a minority of almost insoluble family cases, there are other ways in which to deal with mediation. Some of the work, although not all of them do, and I do not think that a local authority should interfere in private law cases. Perhaps more importantly, there is a brilliant system started by the then Lord Chancellor, Alex Chalk, and the present President of the Family Division; I think it is called Pathfinder, but I am not entirely sure. It has been rolled out in four places. When a family starts contentious divorce proceedings, all those involved with the family—the local authority specifically, Cafcass, the police, local health people and anybody else who may be involved with the family—meet to decide whether it is a domestic abuse case, in which case it goes through a longer channel, or a case in which the parties are behaving properly but cannot agree.</w:t>
      </w:r>
    </w:p>
    <w:p>
      <w:r>
        <w:rPr>
          <w:sz w:val="22"/>
        </w:rPr>
        <w:t>In the majority of cases, as the President of the Family Division has told me—he also gave evidence to one of the Select Committees in the House of Commons on this, perhaps the Home Affairs Committee—he or other family judges get rid of the case within two hours; they are completed. It would be unnecessary and unsuitable to have a family meeting of the sort proposed. There are real dangers to it in the other cases, particularly since there are other systems. So unusually, as I very often agree with the noble Baroness, Lady Barran, on this occasion I think that she is wrong and very much hope that the Government take no notice of her amendment.</w:t>
      </w:r>
    </w:p>
    <w:p/>
    <w:p>
      <w:r>
        <w:rPr>
          <w:b/>
          <w:color w:val="1A4A6E"/>
          <w:sz w:val="22"/>
        </w:rPr>
        <w:t>Baroness Evans of Bowes Park</w:t>
      </w:r>
    </w:p>
    <w:p>
      <w:r>
        <w:rPr>
          <w:sz w:val="22"/>
        </w:rPr>
        <w:t>My Lords, I, instead, speak in support of Amendment 6. As we have heard, reunification is the most common way for children to leave care but, sadly, the number of children who re-enter the system remains far too high, as many reunifications break down due to lack of support. There is currently no strategy by which to support reunifying families, and 78% of local authorities admit that the support that they provide is inadequate.</w:t>
      </w:r>
    </w:p>
    <w:p>
      <w:r>
        <w:rPr>
          <w:sz w:val="22"/>
        </w:rPr>
        <w:t>A breakdown in reunification not only is tragic for the children and families involved but costs the Government around £320 million annually. Action for Children estimates that the cost of providing family decision-making support to meet the costs of all reunifying families across England would result in significant cost savings of a potential £250 million.</w:t>
      </w:r>
    </w:p>
    <w:p>
      <w:r>
        <w:rPr>
          <w:sz w:val="22"/>
        </w:rPr>
        <w:t>On the basis that this is accepted and viewed as a positive step among professionals, should be in the best interests of care for children leaving school and, finally, has the potential to provide cost savings to the Government, which could be recycled into the system, I hope that the Minister will look favourably on including in the Bill a duty to offer family group decision-making during reunification.</w:t>
      </w:r>
    </w:p>
    <w:p/>
    <w:p>
      <w:r>
        <w:rPr>
          <w:b/>
          <w:color w:val="1A4A6E"/>
          <w:sz w:val="22"/>
        </w:rPr>
        <w:t>Lord Addington</w:t>
      </w:r>
    </w:p>
    <w:p>
      <w:r>
        <w:rPr>
          <w:sz w:val="22"/>
        </w:rPr>
        <w:t>My Lords, this was a very reasonable sounding amendment, then the noble and learned Baroness, Lady Butler-Sloss, took a sledgehammer to it. Will the Minister give us a little guidance on the Government’s thinking on this? When people with experience on both sides are talking it is best that we hear the whole thing, but I will be very interested in what the Government say because if the noble and learned Baroness, Lady Butler-Sloss—probably our biggest expert in the Chamber—says there is something wrong, I would be very inclined to listen to her. But, as I said, it was a reasonable sounding discussion that brought it forward.</w:t>
      </w:r>
    </w:p>
    <w:p/>
    <w:p>
      <w:r>
        <w:rPr>
          <w:b/>
          <w:color w:val="1A4A6E"/>
          <w:sz w:val="22"/>
        </w:rPr>
        <w:t>Lord Meston</w:t>
      </w:r>
    </w:p>
    <w:p>
      <w:r>
        <w:rPr>
          <w:sz w:val="22"/>
        </w:rPr>
        <w:t>My Lords, I have already expressed my views on Amendment 4, but I think I need to emphasise, particularly as my noble and learned friend has just made the same point, that I think it is unrealistic and unnecessary for private law cases. Many disputes resolved in private law cases are minor and concern perfectly manageable—I will not say “trivial”—problems over contact arrangements and so forth. That cannot justify a family group meeting.</w:t>
      </w:r>
    </w:p>
    <w:p>
      <w:r>
        <w:rPr>
          <w:sz w:val="22"/>
        </w:rPr>
        <w:t>In any event, as my noble and learned friend has said, the existing mechanisms are already well tuned to dealing with disputes. Cafcass gets involved at an early stage; there is what is called a safeguarding report; and if the dispute does not go away, Cafcass produces a Section 7 report. Along the way, there is a dispute resolution hearing in front of the judge, and noble Lords can take it from me that the judge applies a fair amount of pressure to resolve the matter and to explore the realities of settling the case, which quite often involves exploring what can be done with the wider family. Of course, the wider family may have the time and the resources that the parents lack and help sort it out, but it does not really need a meeting; it just needs someone getting the parties in a room in the court with the Cafcass officer to sort out the practical realities of where things are going. I wish to emphasise that I do not think that Amendment 4 will assist.</w:t>
      </w:r>
    </w:p>
    <w:p/>
    <w:p>
      <w:r>
        <w:rPr>
          <w:b/>
          <w:color w:val="1A4A6E"/>
          <w:sz w:val="22"/>
        </w:rPr>
        <w:t>The Minister of State, Department for Education (Lab)</w:t>
      </w:r>
    </w:p>
    <w:p>
      <w:r>
        <w:rPr>
          <w:sz w:val="22"/>
        </w:rPr>
        <w:t>I recognise that the intention of the noble Baroness, Lady Barran, is to test the extent to which family group decision-making can be used in other circumstances. I think it is a tribute to the significance and efficacy of family group decision-making that people are so keen to test where else it can be used in the process. I will respond to the two examples that the noble Baroness, Lady Barran, has identified and then address Amendment 17.</w:t>
      </w:r>
    </w:p>
    <w:p>
      <w:r>
        <w:rPr>
          <w:sz w:val="22"/>
        </w:rPr>
        <w:t>As we have heard, Amendment 4 would extend family group decision-making and, I have to say, was ably opposed by the noble and learned Baroness, Lady Butler-Sloss, and the noble Lord, Lord Meston. I appreciate the intention of the noble Baroness, Lady Barran, in seeking to ensure that as many families as possible are offered the opportunity of family group decision-making, including those outside of public law proceedings. The Government recognise the importance of supporting families in private law proceedings. We want to help families resolve their issues quickly and without coming to court. That is why there are already requirements and processes—one of which the noble and learned Baroness talked about—that support families at this point. There is already a requirement, for example, that anyone wishing to make a private family law application must attend a mediation information and assessment meeting to discuss options to resolve their issue outside court, through mediation or other means. The Government also fund the family mediation voucher scheme, providing families £500 towards the cost of mediation. This scheme has helped nearly 40,000 separating parents. The noble and learned Baroness talked about other alternatives as well.</w:t>
      </w:r>
    </w:p>
    <w:p>
      <w:r>
        <w:rPr>
          <w:sz w:val="22"/>
        </w:rPr>
        <w:t>On the Section 7 welfare report, the explanation was ably given by the noble Lord, Lord Meston, but my understanding is that, as a welfare report, it can be requested by the court in any family proceedings where there are concerns about the welfare of a child. It is mostly done in private court proceedings, by the local authority if it is involved or by Cafcass if not. I am not convinced, for many of the reasons we have talked about, that this would be an appropriate point to mandate a family group decision-making meeting. I hope the noble Baroness is reassured about the other routes for supporting families in these cases.</w:t>
      </w:r>
    </w:p>
    <w:p/>
    <w:p>
      <w:r>
        <w:rPr>
          <w:b/>
          <w:color w:val="1A4A6E"/>
          <w:sz w:val="22"/>
        </w:rPr>
        <w:t>Baroness Barran</w:t>
      </w:r>
    </w:p>
    <w:p>
      <w:r>
        <w:rPr>
          <w:sz w:val="22"/>
        </w:rPr>
        <w:t>I thank all noble Lords for their comments on this group. Obviously, the noble and learned Baroness, Lady Butler-Sloss, and the noble Lord, Lord Meston, have day-to-day experience of this area. This amendment was raised in Committee in the other place, and I will read briefly from the oral evidence given by the chief executive of Cafcass:</w:t>
      </w:r>
    </w:p>
    <w:p>
      <w:r>
        <w:rPr>
          <w:sz w:val="22"/>
        </w:rPr>
        <w:t>“We see 140,000 children through proceedings every year. The Bill tends to focus on those who are in public law proceedings. Two thirds of the children we work with are in private law proceedings, where there are family disputes about who children spend their time with and where they live. Very often, those children are in families where conflict is very intense. There are risks to them; there is domestic abuse. The Bill is silent on children in private law proceedings, and I think there is an opportunity for that to be different”.</w:t>
      </w:r>
    </w:p>
    <w:p>
      <w:r>
        <w:rPr>
          <w:sz w:val="22"/>
        </w:rPr>
        <w:t>This is a real concern. Maybe there are different ways of approaching it, but the concern about harm to a minority of children in private law proceedings is a valid one.</w:t>
      </w:r>
    </w:p>
    <w:p>
      <w:r>
        <w:rPr>
          <w:sz w:val="22"/>
        </w:rPr>
        <w:t>On Amendment 6, my noble friend Lady Evans of Bowes Park put it extremely well when she said that this is a relatively small and discrete group. The work has been done on what it would cost to offer this. I hear what the Minister said, and I probably often said similar things when I was on the other side of the House. However, the fact that it is not mandated in a world where resources are understandably tight risks it not happening. If we really are going to focus on such things in the Bill, this is a small group, and this amendment could make a real difference to the stability of their return home. I hope the Minister might think on it a little bit more.</w:t>
      </w:r>
    </w:p>
    <w:p>
      <w:r>
        <w:rPr>
          <w:sz w:val="22"/>
        </w:rPr>
        <w:t>To be clear about Amendment 17, we were not assuming that the local authority would need to have a child protection plan for a child in kinship care, but, again, in real life we hear that it is difficult for the local authority to get right the balance between keeping eyes on the child to make sure that everything is okay, and supporting the family without being overly intrusive and behaving like the heavy hand of the state. It is a real issue that practitioners are worried about, so I hope that, together with colleagues in the department, the Minister will consider it some more. For now, I beg leave to withdraw my amendment.</w:t>
      </w:r>
    </w:p>
    <w:p/>
    <w:p>
      <w:r>
        <w:rPr>
          <w:b/>
          <w:color w:val="1A4A6E"/>
          <w:sz w:val="22"/>
        </w:rPr>
        <w:t>Con (The Earl of Effingham)</w:t>
      </w:r>
    </w:p>
    <w:p>
      <w:r>
        <w:rPr>
          <w:sz w:val="22"/>
        </w:rPr>
        <w:t>My Lords, I am delighted to speak to Amendment 5 in the names of the noble Baroness, Lady Barran, and the noble Lord, Lord Farmer, who has considerable experience in this subject. It is similar in purpose to Amendments 7, 8, 9 and 11, and we need to follow key principles to make sure that the family group decision-making model is implemented effectively. The LGA said in its written evidence to the Bill Committee in the other place:</w:t>
      </w:r>
    </w:p>
    <w:p>
      <w:r>
        <w:rPr>
          <w:sz w:val="22"/>
        </w:rPr>
        <w:t>“It would be helpful to make clear in guidance the elements of the model that make it particularly effective so that these can be built on locally”.</w:t>
      </w:r>
    </w:p>
    <w:p>
      <w:r>
        <w:rPr>
          <w:sz w:val="22"/>
        </w:rPr>
        <w:t>As we have heard from other noble Lords, the Family Rights Group is very experienced in this area, and there is considerable evaluation and evidence which needs to be followed, so that the meetings are seen as safe and trusted by families and do not inadvertently become seen as heavy-handed state intervention. I would be grateful if the Minister reassured the Committee about how cases involving domestic abuse will be handled, since there is clearly the potential for coercion of the adult victim and other family members.</w:t>
      </w:r>
    </w:p>
    <w:p>
      <w:r>
        <w:rPr>
          <w:sz w:val="22"/>
        </w:rPr>
        <w:t>The other issues have been picked up by the noble Baronesses, Lady Armstrong and Lady Longfield, such as the importance of having an independent co-ordinator who receives proper training. We should not underestimate how skilful a job this is.</w:t>
      </w:r>
    </w:p>
    <w:p>
      <w:r>
        <w:rPr>
          <w:sz w:val="22"/>
        </w:rPr>
        <w:t>The Family Rights Group has been clear that there needs to be private family time, and the meetings must avoid introducing any ambiguity into the local authority role. They need clarity to help families make decisions to provide care and support.</w:t>
      </w:r>
    </w:p>
    <w:p>
      <w:r>
        <w:rPr>
          <w:sz w:val="22"/>
        </w:rPr>
        <w:t>We look forward to the contributions from all noble Lords. I beg to move.</w:t>
      </w:r>
    </w:p>
    <w:p/>
    <w:p>
      <w:r>
        <w:rPr>
          <w:b/>
          <w:color w:val="1A4A6E"/>
          <w:sz w:val="22"/>
        </w:rPr>
        <w:t>Lord Farmer</w:t>
      </w:r>
    </w:p>
    <w:p>
      <w:r>
        <w:rPr>
          <w:sz w:val="22"/>
        </w:rPr>
        <w:t>My Lords, I added my name to this amendment in the name of my noble friend Lady Barran because I am also deeply concerned that children benefit from the right level of expertise in the family group decision-making process. I have already mentioned Eileen Munro’s commentary on the Government’s reforms in the Times yesterday, where she warns against the shifting</w:t>
      </w:r>
    </w:p>
    <w:p>
      <w:r>
        <w:rPr>
          <w:sz w:val="22"/>
        </w:rPr>
        <w:t>“of child protection responsibilities to less-qualified family help workers. Although they offer support, many are not trained to detect hidden abuse such as psychological harm or coercive control. Supervision by overstretched social workers is no substitute for expertise, especially with workforce shortages and rising caseloads”.</w:t>
      </w:r>
    </w:p>
    <w:p>
      <w:r>
        <w:rPr>
          <w:sz w:val="22"/>
        </w:rPr>
        <w:t>These comments, although focused on a different part of the child safeguarding system, also seem highly relevant here. Bringing together family members and others who are important in the life of a child means engaging with a family system that can be highly complex.</w:t>
      </w:r>
    </w:p>
    <w:p>
      <w:r>
        <w:rPr>
          <w:sz w:val="22"/>
        </w:rPr>
        <w:t>Many here will remember the case of Shannon Matthews from West Yorkshire, a few months after the huge publicity following the tragic disappearance of Madeleine McCann. In February 2008, nine year-old Shannon was reported missing. She was eventually found in a house belonging to an uncle of the boyfriend of the kidnapped girl’s mother. The kidnapping was planned by Shannon’s mother and her boyfriend to generate money from the publicity and the sizeable reward, which her mother planned to split with the uncle when he “found” Shannon and took her to a police station.</w:t>
      </w:r>
    </w:p>
    <w:p>
      <w:r>
        <w:rPr>
          <w:sz w:val="22"/>
        </w:rPr>
        <w:t>Perhaps noble Lords are already very confused about these family arrangements, and there is no doubt that the protagonists at the centre of this case were highly unusual. I am not sure whether Shannon’s mother would have been offered a family group conference, not least because of the involvement of other family members in the crime.</w:t>
      </w:r>
    </w:p>
    <w:p>
      <w:r>
        <w:rPr>
          <w:sz w:val="22"/>
        </w:rPr>
        <w:t>When the police initially investigated Shannon’s disappearance, they had to look first at the extended family. What they found was such a complex web of interrelationships, such as children of different fathers in the same family and the same fathers in different families, that they described Shannon’s extended family tree as a bramble genealogy.</w:t>
      </w:r>
    </w:p>
    <w:p>
      <w:r>
        <w:rPr>
          <w:sz w:val="22"/>
        </w:rPr>
        <w:t>To reiterate, this was a highly unusual case, but it illustrates that kin altruism cannot be assumed. Those with a biological relationship to a child may not be committed to a child or be best placed to discuss the sensitive issues inherent in family group decision-making. The Bill already and quite rightly gives the local authority discretion not to offer family group decision-making in extreme cases, but even in dark family situations, very often there will be responsible, kind, dedicated family members who want to act in the child’s best interests. However, there will also surely be many times when it is not clear where family dysfunction begins and ends.</w:t>
      </w:r>
    </w:p>
    <w:p>
      <w:r>
        <w:rPr>
          <w:sz w:val="22"/>
        </w:rPr>
        <w:t>Those involved as family group decision-making co-ordinators must, as my noble friend’s amendment says, be independent, trained and experienced. They need to be able to spot signs of potential psychological harm or coercive control. They are a key last line of defence against future harm coming to vulnerable and traumatised children.</w:t>
      </w:r>
    </w:p>
    <w:p/>
    <w:p>
      <w:r>
        <w:rPr>
          <w:b/>
          <w:color w:val="1A4A6E"/>
          <w:sz w:val="22"/>
        </w:rPr>
        <w:t>Baroness Evans of Bowes Park</w:t>
      </w:r>
    </w:p>
    <w:p>
      <w:r>
        <w:rPr>
          <w:sz w:val="22"/>
        </w:rPr>
        <w:t>My Lords, I support Amendment 5 in the names of my noble friends Lady Barran and Lord Farmer. I hope the Minister will agree that this is a sensible amendment aimed at ensuring that all families who need it have access to a family group decision-making meeting that is underpinned by strong evidence that it works, without being overly prescriptive.</w:t>
      </w:r>
    </w:p>
    <w:p>
      <w:r>
        <w:rPr>
          <w:sz w:val="22"/>
        </w:rPr>
        <w:t>Family group decision-making is a broad, generic term without clear principles and standards about what families can expect, and there is concern among charities and organisations supporting vulnerable children on the ground that approaches unsupported by evidence may proliferate at a local level as a result of the current drafting of the Bill.</w:t>
      </w:r>
    </w:p>
    <w:p>
      <w:r>
        <w:rPr>
          <w:sz w:val="22"/>
        </w:rPr>
        <w:t>In its briefing on the Bill, the Family Rights Group says that it is</w:t>
      </w:r>
    </w:p>
    <w:p>
      <w:r>
        <w:rPr>
          <w:sz w:val="22"/>
        </w:rPr>
        <w:t>“already seeing evidence of local authorities claiming to use such approaches, including reference to ‘family-led decision making’ to describe meetings which are led by professionals and where family involvement is minimal”.</w:t>
      </w:r>
    </w:p>
    <w:p>
      <w:r>
        <w:rPr>
          <w:sz w:val="22"/>
        </w:rPr>
        <w:t>It also points to the experience of Scotland, where a failure to be more specific and clearer in legislation about what FGDM should be offered has resulted, 10 years after it was enacted, in a third of local authorities still having no actual offer. Obviously, none of us wants to see that, and it is clearly not the intention of the Government in bringing forward this new duty on local authorities.</w:t>
      </w:r>
    </w:p>
    <w:p/>
    <w:p>
      <w:r>
        <w:rPr>
          <w:b/>
          <w:color w:val="1A4A6E"/>
          <w:sz w:val="22"/>
        </w:rPr>
        <w:t>Lord Storey</w:t>
      </w:r>
    </w:p>
    <w:p>
      <w:r>
        <w:rPr>
          <w:sz w:val="22"/>
        </w:rPr>
        <w:t>My Lords, on these Benches we very much believe that there should be an independent and suitably trained person; that is really important to us. We also appreciate that if this amendment were agreed—I do not know the timescale of training people up—there might have to be some transitional arrangements. It slightly jars with me that the party adjacent to me does not necessarily believe that teachers should be fully qualified—you can have unqualified teachers—but on this issue it wants a suitably trained person. In any situation where young people are involved, it is important that the person who is training or teaching is qualified and has the right skills.</w:t>
      </w:r>
    </w:p>
    <w:p/>
    <w:p>
      <w:r>
        <w:rPr>
          <w:b/>
          <w:color w:val="1A4A6E"/>
          <w:sz w:val="22"/>
        </w:rPr>
        <w:t>Lord Agnew of Oulton</w:t>
      </w:r>
    </w:p>
    <w:p>
      <w:r>
        <w:rPr>
          <w:sz w:val="22"/>
        </w:rPr>
        <w:t>My Lords, I support this amendment. Clearly, the family decision-making groups are extremely important, and we are discovering them rather late in the day. I could have said this on any of the other amendments involving family groups, but this one particularly caught my eye because of the emphasis on an evidence-based approach. The Scottish Government have had this for nearly 10 years, which gives us a tremendous opportunity to learn from the successes and failures they have experienced over that time. How much contact has the Minister had with her Scottish colleagues to learn from the best and the worst, and what has she taken from that to put into this Bill?</w:t>
      </w:r>
    </w:p>
    <w:p/>
    <w:p>
      <w:r>
        <w:rPr>
          <w:b/>
          <w:color w:val="1A4A6E"/>
          <w:sz w:val="22"/>
        </w:rPr>
        <w:t>Baroness Smith of Malvern</w:t>
      </w:r>
    </w:p>
    <w:p>
      <w:r>
        <w:rPr>
          <w:sz w:val="22"/>
        </w:rPr>
        <w:t>The fifth group we are debating comprises only one amendment, but we have had some useful contributions. However, quite a few of the arguments that I would make in response to this group were those that I made earlier in response to the amendments tabled by my noble friend Lady Armstrong on the need for evidence-based practice and on the use of proven approaches such as that of family group conferencing. I will repeat some of the points I made and respond to some of the particular issues that have arisen.</w:t>
      </w:r>
    </w:p>
    <w:p>
      <w:r>
        <w:rPr>
          <w:sz w:val="22"/>
        </w:rPr>
        <w:t>On the last point raised by the noble Lord, Lord Agnew, I do not know the extent to which we have reviewed the experience in Scotland, but as we discussed earlier, we have looked extremely carefully at the research carried out by Foundations that we talked about earlier and the recommendations and approach that it brought forward.</w:t>
      </w:r>
    </w:p>
    <w:p>
      <w:r>
        <w:rPr>
          <w:sz w:val="22"/>
        </w:rPr>
        <w:t>I agree with the intention behind this amendment that we should ensure that family group decision-making follows an evidence-based approach and is co-ordinated by trained facilitators. That is very important, and I liked the intervention from the noble Lord, Lord Storey, on this point about qualifications, and in this particular context he has identified a little discrepancy in the position of some noble Lords opposite.</w:t>
      </w:r>
    </w:p>
    <w:p>
      <w:r>
        <w:rPr>
          <w:sz w:val="22"/>
        </w:rPr>
        <w:t>The noble Earl, Lord Effingham, refers to the LGA saying that it thought that we should make it clear in guidance what that evidenced-based approach is. I wholly agree with him and the LGA, and that is why we will use statutory guidance to set out clear principles of practice, building on the evidence from successful models, such as the family group conference approach, to ensure that all families are offered quality family group decision-making. That includes people being trained to do it.</w:t>
      </w:r>
    </w:p>
    <w:p>
      <w:r>
        <w:rPr>
          <w:sz w:val="22"/>
        </w:rPr>
        <w:t>On the point about independent co-ordination, I made the point earlier that while I think that in the vast majority of cases it is right that there is independent facilitation, there might be circumstances where the family want the process to be run by a social worker who is somebody they have a very strong ongoing relationship with.</w:t>
      </w:r>
    </w:p>
    <w:p>
      <w:r>
        <w:rPr>
          <w:sz w:val="22"/>
        </w:rPr>
        <w:t>On the point about private family time, it is obviously an important potential part of the process that the family have the opportunity together, with appropriate preparation, to consider what would be appropriate for them, but here as well there could be circumstances—the noble Earl, Lord Effingham, referred to the issue of domestic abuse, for example—in which it would not be appropriate to leave only the family to lead that decision-making if there were fears that there was a dynamic within the family that perhaps made it important for there to be somebody else as part of that process. I think people could envisage a situation in which that happened.</w:t>
      </w:r>
    </w:p>
    <w:p>
      <w:r>
        <w:rPr>
          <w:sz w:val="22"/>
        </w:rPr>
        <w:t>This is not to say—I think this charge was made earlier —that the Government take a laissez-faire approach to the way in which family group decision-making is developed. We do not want to see a thousand flowers bloom, as was suggested by my noble friend Lady Armstrong earlier on; we want to see the right evidenced-based flowers blooming. In order to make sure that is the case, we will be very clear in the statutory guidance about the approach that needs to be taken when organising family group decision-making. I hope I was clear about that earlier on.</w:t>
      </w:r>
    </w:p>
    <w:p>
      <w:r>
        <w:rPr>
          <w:sz w:val="22"/>
        </w:rPr>
        <w:t>There is also a need to ensure that suitable people and resources are there, and that is why the Government have committed to an uplift of £13 million for the children’s social care prevention grant for 2025-26, which will be used to support the rollout of family group decision-making across the country for all families on the edge of care, including for recruiting or training extra staff to facilitate that process. On the basis of those assurances, I hope the noble Earl will feel able to withdraw the amendment.</w:t>
      </w:r>
    </w:p>
    <w:p/>
    <w:p>
      <w:r>
        <w:rPr>
          <w:b/>
          <w:color w:val="1A4A6E"/>
          <w:sz w:val="22"/>
        </w:rPr>
        <w:t>Con (The Earl of Effingham)</w:t>
      </w:r>
    </w:p>
    <w:p>
      <w:r>
        <w:rPr>
          <w:sz w:val="22"/>
        </w:rPr>
        <w:t>My Lords, I thank all noble Lords for their contributions. It is important for all these children that we do everything we can to make sure that these processes can be implemented successfully, and ensuring that an evidence-based approach is followed is a key part of this. I briefly flag in particular the contribution from the noble Lord, Lord Farmer, who said that this is a key last line of defence. It is extremely regrettable that we cannot fix all the problems—there will be issues that get through the net—and that is exactly why we need a key last line of defence to help with those problems.</w:t>
      </w:r>
    </w:p>
    <w:p>
      <w:r>
        <w:rPr>
          <w:sz w:val="22"/>
        </w:rPr>
        <w:t>I will also briefly flag the contributions from the noble Baroness, Lady Evans, and the noble Lord, Lord Agnew. They absolutely correctly pointed out that the evidence from Scotland is that the execution of the plan is critical, and an evidence-based approach is crucial. We would be well advised to learn from the experience of what has been taking place over the past 10 years and, I hope, take all the positives and learn from the negatives. On that basis, for the time being, I beg leave to withdraw the amendment in the name of my noble friend Lady Barran.</w:t>
      </w:r>
    </w:p>
    <w:p/>
    <w:p>
      <w:r>
        <w:rPr>
          <w:b/>
          <w:color w:val="1A4A6E"/>
          <w:sz w:val="22"/>
        </w:rPr>
        <w:t>Lord Hampton</w:t>
      </w:r>
    </w:p>
    <w:p>
      <w:r>
        <w:rPr>
          <w:sz w:val="22"/>
        </w:rPr>
        <w:t>My Lords, I will speak briefly to Amendment 24 in my name, for which I am indebted to Action for Children and the Children’s Charities Coalition for their support, and to the more technical Amendments 20 and 25; I am grateful to my noble friend Lord Bichard for drafting them with the Public Bill Office, while I sat there looking rather bewildered. Unfortunately, he has had to catch the last home to Gloucester, so he cannot be here.</w:t>
      </w:r>
    </w:p>
    <w:p>
      <w:r>
        <w:rPr>
          <w:sz w:val="22"/>
        </w:rPr>
        <w:t>Education settings can and often do play a vital role in safeguarding. This applies from early years to FE colleges, but is particularly important in primary and secondary schools. Including education as the fourth statutory safeguarding partner has been called for repeatedly in recent years, including by the Independent Review of Children’s Social Care and the 2022 reviews into the deaths of Arthur Labinjo-Hughes and Star Hobson.</w:t>
      </w:r>
    </w:p>
    <w:p>
      <w:r>
        <w:rPr>
          <w:sz w:val="22"/>
        </w:rPr>
        <w:t>The question of education’s role in safeguarding was part of the consultation for the latest version of Working Together, the Government’s response to which was published in December 2023. There was very strong support across the children’s sector for this being implemented. The DfE response noted that, of 978 respondents, 69% agreed or strongly agreed that education being a statutory safeguarding partner was essential for effective local collaboration. However, the DfE noted at the time that any formalisation of education’s role through statutory guidance could happen only following legislative change. The Government committed in early 2024 to setting out a timetable for doing this, including a specific consultation on whether and how to make it work, but it was derailed by the election.</w:t>
      </w:r>
    </w:p>
    <w:p>
      <w:r>
        <w:rPr>
          <w:sz w:val="22"/>
        </w:rPr>
        <w:t>Education playing a full role as a safeguarding partner is a long-standing policy goal for many children’s charities. It was a key recommendation in the Jay review of criminally exploited children, published by Action for Children in 2024, as it was a strong theme in both the oral and written evidence submitted to the review. It was also a recommendation in Above and Beyond , Action for Children’s report on schools’ role in supporting disadvantaged children.</w:t>
      </w:r>
    </w:p>
    <w:p>
      <w:r>
        <w:rPr>
          <w:sz w:val="22"/>
        </w:rPr>
        <w:t>The difference between the amendments is whether the responsibility is given to the Secretary of State or given by default. To quote the noble Baroness, Lady Barran, please look at the intent rather than the drafting. Either way, they endeavour to make education a powerful partner in safeguarding: exactly how it should be. With that, I beg to move.</w:t>
      </w:r>
    </w:p>
    <w:p/>
    <w:p>
      <w:r>
        <w:rPr>
          <w:b/>
          <w:color w:val="1A4A6E"/>
          <w:sz w:val="22"/>
        </w:rPr>
        <w:t>Baroness Longfield</w:t>
      </w:r>
    </w:p>
    <w:p>
      <w:r>
        <w:rPr>
          <w:sz w:val="22"/>
        </w:rPr>
        <w:t>I support the amendment and will not add more to the case put forward by Action for Children, although I am grateful for its input and for that of my team at Centre for Young Lives. Schools and colleges are the public bodies and the people who often know children and young people best. They can see most children every day, and they will see where there are changes to children’s lives; they will know when things are tough at home; and many will intervene to do what they can about that. They will often provide family support: increasingly, food banks, sometimes laundries and, increasingly and very relevant to this Bill, breakfasts.</w:t>
      </w:r>
    </w:p>
    <w:p>
      <w:r>
        <w:rPr>
          <w:sz w:val="22"/>
        </w:rPr>
        <w:t>Schools and colleges will actively assess children’s well-being and regularly refer children for mental health support. They will know when children are not in school and when they are of concern. They also know the local context and any concerns locally around exploitation, drugs, county lines and the like. The pastoral teams in schools are the eyes and ears, as are youth workers and family support workers: they will all have specialist knowledge about those children and young people. We saw that, in particular, during the pandemic, when schools came to the forefront in community support and safeguarding and were recognised for their protective factor, especially for those children who were not in school. They have vital information to identify safeguarding needs and will often be very involved in supporting children and young people to keep them safe when necessary.</w:t>
      </w:r>
    </w:p>
    <w:p/>
    <w:p>
      <w:r>
        <w:rPr>
          <w:b/>
          <w:color w:val="1A4A6E"/>
          <w:sz w:val="22"/>
        </w:rPr>
        <w:t>Lord Farmer</w:t>
      </w:r>
    </w:p>
    <w:p>
      <w:r>
        <w:rPr>
          <w:sz w:val="22"/>
        </w:rPr>
        <w:t>My Lords, I shall speak briefly to my Amendments, 21, 22 and 23. First, because these three amendments are explicitly focused on family hubs, I declare my interest as a guarantor of FHN Holding, the not-for-profit owner of the Family Hubs Network Ltd.</w:t>
      </w:r>
    </w:p>
    <w:p>
      <w:r>
        <w:rPr>
          <w:sz w:val="22"/>
        </w:rPr>
        <w:t>These amendments are probing because, as I have said previously today, I am interested in hearing how committed this Government are to local preventive family support in every community. More importantly, dedicated teams in local authorities and their partnership organisations up and down the country also need to know what they can expect. Including this infrastructure in safeguarding arrangements makes complete sense because, as I said in my explanatory statement, family hubs support families as the primary means by which children are safeguarded. This can easily be forgotten when we talk about who has responsibility to keep children safe.</w:t>
      </w:r>
    </w:p>
    <w:p>
      <w:r>
        <w:rPr>
          <w:sz w:val="22"/>
        </w:rPr>
        <w:t>This is also important in the wider discussion of the Government’s social care reforms: how do the Government see the role of family hubs in the landscape of the more preventive, early-intervention approach which I support? Families need to experience non-stigmatising and seamless support. Family support staff, perinatal clinicians, mental health professionals, even mediators around the time of couple separation: any professional based in the hub can spot problems early that might need bringing to the attention of social services. This is presumably how schools and childcare agencies will function in their safeguarding arrangements.</w:t>
      </w:r>
    </w:p>
    <w:p>
      <w:r>
        <w:rPr>
          <w:sz w:val="22"/>
        </w:rPr>
        <w:t>Families’ engagement with social workers, even in quite complex interventions, can take place in family hubs or in the wider family support network of buildings and organisations connected to those hubs. When social workers begin to see progress in these families, it is vital that there is ongoing support and lower-level input, including from volunteers in the community, and that they are not just left to flounder.</w:t>
      </w:r>
    </w:p>
    <w:p>
      <w:r>
        <w:rPr>
          <w:sz w:val="22"/>
        </w:rPr>
        <w:t>Active prevention of cycles repeating themselves can also happen by stepping the family back down into what I will loosely call family help. This was how the Isle of Wight came to pioneer family hubs. Its social services were taken into special measures because so many children were not receiving the assessments that they needed, because social workers were so deluged by actual cases. Hampshire County Council, the overseeing council drawn in to help it reform, was very impressed by this solution. Early intervention hubs, also known as family hubs, were set up within existing budgets to help hold families waiting for social services assessments, so risk was managed. They also prevented many families coming to the point when an assessment was deemed necessary: when a child was returned to a family or the parents had received social work help so that their child dropped below the threshold of need, they were stepped down into family hubs. None of this could have happened unless these family hubs were operating skilfully in safeguarding.</w:t>
      </w:r>
    </w:p>
    <w:p/>
    <w:p>
      <w:r>
        <w:rPr>
          <w:b/>
          <w:color w:val="1A4A6E"/>
          <w:sz w:val="22"/>
        </w:rPr>
        <w:t>Lord Meston</w:t>
      </w:r>
    </w:p>
    <w:p>
      <w:r>
        <w:rPr>
          <w:sz w:val="22"/>
        </w:rPr>
        <w:t>My Lords, we should pay tribute to the noble Lord, Lord Farmer, in his promotion of family hubs. They are places where families can be offered a range of services and integrated support and information. In my assessment, they have transformed the picture of family law and family practice. They are increasingly widespread and have an important role in the modern functioning of childcare. To that extent, I support the noble Lord’s amendments.</w:t>
      </w:r>
    </w:p>
    <w:p>
      <w:r>
        <w:rPr>
          <w:sz w:val="22"/>
        </w:rPr>
        <w:t>I have a boring technical legal point. A hub is a place, not a person, which uses volunteers and community workers, as well as professionals. If the noble Lord’s Amendment 21 were to be accepted, we would need some clarity on who exactly, under the legislation, would have responsibility on behalf of the hub.</w:t>
      </w:r>
    </w:p>
    <w:p/>
    <w:p>
      <w:r>
        <w:rPr>
          <w:b/>
          <w:color w:val="1A4A6E"/>
          <w:sz w:val="22"/>
        </w:rPr>
        <w:t>Baroness Barran</w:t>
      </w:r>
    </w:p>
    <w:p>
      <w:r>
        <w:rPr>
          <w:sz w:val="22"/>
        </w:rPr>
        <w:t>My Lords, before addressing the amendments in my name in this group, I echo the appreciation expressed by the noble Lord, Lord Meston, for my noble friend Lord Farmer’s tireless work on family hubs. It is fantastic to hear that they are making a real difference on the ground.</w:t>
      </w:r>
    </w:p>
    <w:p>
      <w:r>
        <w:rPr>
          <w:sz w:val="22"/>
        </w:rPr>
        <w:t>My Amendment 26 seeks to find a way through the difficulty in the degree of statutory involvement—the noble Lord, Lord Meston, is not going to like my language—of education and childcare agencies in safeguarding. It requires the Secretary of State to produce a report to Parliament two years after the implementation of the clause which sets out the impact on the resources and costs for education and childcare agencies from their new duties. It could look more widely at the impact on safeguarding and whether there is a need to follow the recommendations of many of the children’s charities and the Children’s Commissioner in making it a full statutory safeguarding partner.</w:t>
      </w:r>
    </w:p>
    <w:p>
      <w:r>
        <w:rPr>
          <w:sz w:val="22"/>
        </w:rPr>
        <w:t>Page 34 of the Government’s impact assessment is studiously vague. It talks about</w:t>
      </w:r>
    </w:p>
    <w:p>
      <w:r>
        <w:rPr>
          <w:sz w:val="22"/>
        </w:rPr>
        <w:t>“possible costs and time implications on LAs to set up new infrastructure”</w:t>
      </w:r>
    </w:p>
    <w:p>
      <w:r>
        <w:rPr>
          <w:sz w:val="22"/>
        </w:rPr>
        <w:t>and</w:t>
      </w:r>
    </w:p>
    <w:p>
      <w:r>
        <w:rPr>
          <w:sz w:val="22"/>
        </w:rPr>
        <w:t>“time implications on some education leaders to engage with systems that they may not have previously been involved in”.</w:t>
      </w:r>
    </w:p>
    <w:p>
      <w:r>
        <w:rPr>
          <w:sz w:val="22"/>
        </w:rPr>
        <w:t>I am not sure how these impact assessments get written, but this feels like it is bordering on the naive. Of course, there will be direct costs for schools and childcare agencies, in both time and money, and we need to understand the extent of them. My amendment seeks to achieve this.</w:t>
      </w:r>
    </w:p>
    <w:p>
      <w:r>
        <w:rPr>
          <w:sz w:val="22"/>
        </w:rPr>
        <w:t>We need to know what this approach will mean in practice for education and childcare agencies, which already have considerable safeguarding duties. Presumably, they will need to put in additional processes and checks; if this is just making the status quo statutory, I do not really understand why it is necessary. Perhaps the Minister could explain in her closing remarks.</w:t>
      </w:r>
    </w:p>
    <w:p>
      <w:r>
        <w:rPr>
          <w:sz w:val="22"/>
        </w:rPr>
        <w:t>My Amendments 27 and 28 are probing amendments, again trying to find out the Government’s thinking on how this will work in practice. The hesitation on the part of the Government in this area, which I think is reasonable, reflects the difficulty in implementation, given the number of organisations involved in education and childcare. My amendment suggests that it would help to have a single point of contact both within the local authority and within the education and childcare sector. Can the Minister confirm whether the assumption is that education and childcare providers can all contact the LADO in their local authority with any safeguarding concerns, and is she confident that the LADOs around the country will have capacity for this? Similarly, is the local authority expected to contact every organisation directly, or is there a role for a single point of contact who could perhaps advise on general queries?</w:t>
      </w:r>
    </w:p>
    <w:p>
      <w:r>
        <w:rPr>
          <w:sz w:val="22"/>
        </w:rPr>
        <w:t>Finally, I have given notice that I intend to oppose the proposition that Clause 2 stand part of the Bill. To be clear, unlike some of my other clause stand part notices, this is purely probing. The policy summary produced by the DfE states:</w:t>
      </w:r>
    </w:p>
    <w:p>
      <w:r>
        <w:rPr>
          <w:sz w:val="22"/>
        </w:rPr>
        <w:t>“These arrangements enable education and childcare agencies to have representation”—</w:t>
      </w:r>
    </w:p>
    <w:p>
      <w:r>
        <w:rPr>
          <w:sz w:val="22"/>
        </w:rPr>
        <w:t>this is my emphasis, not that of the policy summary—</w:t>
      </w:r>
    </w:p>
    <w:p>
      <w:r>
        <w:rPr>
          <w:sz w:val="22"/>
        </w:rPr>
        <w:t>“at both the operational and strategic decision-making levels of these safeguarding arrangements”.</w:t>
      </w:r>
    </w:p>
    <w:p>
      <w:r>
        <w:rPr>
          <w:sz w:val="22"/>
        </w:rPr>
        <w:t>The summary continues:</w:t>
      </w:r>
    </w:p>
    <w:p>
      <w:r>
        <w:rPr>
          <w:sz w:val="22"/>
        </w:rPr>
        <w:t>“Practically, this may look like including the breadth of education settings: from early years and childcare to schools including academies, independent schools, alternative provision and further education in operational safeguarding boards, and”—</w:t>
      </w:r>
    </w:p>
    <w:p>
      <w:r>
        <w:rPr>
          <w:sz w:val="22"/>
        </w:rPr>
        <w:t>again, this is my emphasis—</w:t>
      </w:r>
    </w:p>
    <w:p>
      <w:r>
        <w:rPr>
          <w:sz w:val="22"/>
        </w:rPr>
        <w:t>“having representation for their views at executive boards so that they can influence decisions being made about safeguarding in their local area”.</w:t>
      </w:r>
    </w:p>
    <w:p>
      <w:r>
        <w:rPr>
          <w:sz w:val="22"/>
        </w:rPr>
        <w:t>Interestingly, there is no mention of special schools in that list. I am not clear why, because I would have thought that safeguarding would be a particular priority. I think we all have a sense of what this looks like at an operational level, but the policy summary talks about involvement at a strategic level. Will the Minister explain who is going to be able to represent all agencies in an area, what representation of their views at executive boards will look like in real life, and how this will be resourced? Clause 2 is an area where there is broad support for the Government’s approach, but we need more clarity on how they intend to implement these duties and how they will be funded.</w:t>
      </w:r>
    </w:p>
    <w:p/>
    <w:p>
      <w:r>
        <w:rPr>
          <w:b/>
          <w:color w:val="1A4A6E"/>
          <w:sz w:val="22"/>
        </w:rPr>
        <w:t>Lord Addington</w:t>
      </w:r>
    </w:p>
    <w:p>
      <w:r>
        <w:rPr>
          <w:sz w:val="22"/>
        </w:rPr>
        <w:t>My Lords, the noble Lord, Lord Hampton, has done us a favour by bringing the education organisation into this. It has the most contact, and it is a logical point. I cannot fault him on that. I also had a great deal of fellow feeling when he described his experience of watching the appropriate amendment being concocted. The idea of sitting there looking puppy-like and saying, “Please, this is what I’m trying to say. Will you help?” is something I think we can all empathise with at some point in the Bill.</w:t>
      </w:r>
    </w:p>
    <w:p>
      <w:r>
        <w:rPr>
          <w:sz w:val="22"/>
        </w:rPr>
        <w:t>It sounds eminently sensible that, where you are seeing a young person outside the family and very regularly, that fits the logic and the approach here. As for family hubs, yes, they are good things—they remind me a bit of Sure Start but, hey, that is history. If we are going through the other technical amendments brought forward by the noble Baroness, Lady Barran—who, let us face it, we all know knows her way around the system and the department—it would be interesting to see the technical answers to those, because it will definitely colour the way this discussion takes place in later stages.</w:t>
      </w:r>
    </w:p>
    <w:p/>
    <w:p>
      <w:r>
        <w:rPr>
          <w:b/>
          <w:color w:val="1A4A6E"/>
          <w:sz w:val="22"/>
        </w:rPr>
        <w:t>Baroness Spielman</w:t>
      </w:r>
    </w:p>
    <w:p>
      <w:r>
        <w:rPr>
          <w:sz w:val="22"/>
        </w:rPr>
        <w:t>My Lords, I support the amendments proposed by my noble friend Lady Barran. These proposals are clearly well intentioned but there are reasons why this has not been done before, and her desire to explore how these amendments are intended to work is absolutely right.</w:t>
      </w:r>
    </w:p>
    <w:p>
      <w:r>
        <w:rPr>
          <w:sz w:val="22"/>
        </w:rPr>
        <w:t>Just to put it in context, in a typical local authority, there are 400 or 500 schools and nurseries. This goes beyond anything that can reasonably be characterised as a “partnership”. So, how will it work? How much capacity will it absorb in each of those? What will it add?</w:t>
      </w:r>
    </w:p>
    <w:p>
      <w:r>
        <w:rPr>
          <w:sz w:val="22"/>
        </w:rPr>
        <w:t>The core documents that all these providers must work with in keeping children safe in education and working together, get bigger and bigger each year. Many schools and childcare providers are close to the limit of complexity that they can manage.</w:t>
      </w:r>
    </w:p>
    <w:p>
      <w:r>
        <w:rPr>
          <w:sz w:val="22"/>
        </w:rPr>
        <w:t>I should have declared an interest at the outset, as a former chief inspector of Ofsted.</w:t>
      </w:r>
    </w:p>
    <w:p>
      <w:r>
        <w:rPr>
          <w:sz w:val="22"/>
        </w:rPr>
        <w:t>Most schools that fall down on safeguarding at inspection are small—typically primaries, often standalone primaries, and special schools. The vast majority take safeguarding seriously but some are struggling with the complexity. We need to be very sure about layering on safeguarding partnership responsibilities and, later in the Bill, corporate parenting duties, on top of all the existing duties. It may not add anything to safeguarding and, in some cases, could be the straw that breaks the camel’s back and drives good staff out, or forces early years providers to close.</w:t>
      </w:r>
    </w:p>
    <w:p>
      <w:r>
        <w:rPr>
          <w:sz w:val="22"/>
        </w:rPr>
        <w:t>Generally, layers of duties that make everyone responsible tend to blur who has the primary responsibility in any given situation. There will be the greatest value in these provisions if they work to achieve maximum simplicity and clarity, so that they are workable in the hands of normal, well-intentioned people.</w:t>
      </w:r>
    </w:p>
    <w:p/>
    <w:p>
      <w:r>
        <w:rPr>
          <w:b/>
          <w:color w:val="1A4A6E"/>
          <w:sz w:val="22"/>
        </w:rPr>
        <w:t>Con (The Earl of Effingham)</w:t>
      </w:r>
    </w:p>
    <w:p>
      <w:r>
        <w:rPr>
          <w:sz w:val="22"/>
        </w:rPr>
        <w:t>My Lords, it is a pleasure to speak after such knowledgeable contributions from all noble Lords. It is fair to say that all the amendments in this group are wrestling with the same issues, which have been raised by the Children’s Commissioner and by the independent review into child social care, led by the honourable member for Whitehaven and Workington.</w:t>
      </w:r>
    </w:p>
    <w:p>
      <w:r>
        <w:rPr>
          <w:sz w:val="22"/>
        </w:rPr>
        <w:t>We want to include education and childcare agencies in safeguarding arrangements. Indeed, schools already play a huge part in this area and make a significant percentage of safeguarding referrals where they have concerns about a child. But in practice it is hard, because of the number of organisations and their differing size and capacity.</w:t>
      </w:r>
    </w:p>
    <w:p>
      <w:r>
        <w:rPr>
          <w:sz w:val="22"/>
        </w:rPr>
        <w:t>We have heard from all sides on this, with many calling for full statutory partner status for education and childcare—such as in Amendment 24 from the noble Lord, Lord Hampton, and the noble Baroness, Lady Longfield—while others are worried about workability. We fear that we may err on the side of caution regarding how full statutory partner status could work in practice, although we will of course reflect on the points made by all noble Lords.</w:t>
      </w:r>
    </w:p>
    <w:p>
      <w:r>
        <w:rPr>
          <w:sz w:val="22"/>
        </w:rPr>
        <w:t>We support the aims of Amendments 21 to 23 from the noble Lord, Lord Farmer, who has such a depth of experience and understanding of these areas in general and of family hubs in particular. Amendments 20 and 25, from the noble Lords, Lord Hampton and Lord Bichard, aspire to have an inclusive and non-bureaucratic approach to these arrangements. Naturally, we fully support Amendments 26 to 28, from the noble Baroness, Lady Barran.</w:t>
      </w:r>
    </w:p>
    <w:p/>
    <w:p>
      <w:r>
        <w:rPr>
          <w:b/>
          <w:color w:val="1A4A6E"/>
          <w:sz w:val="22"/>
        </w:rPr>
        <w:t>Baroness Smith of Malvern</w:t>
      </w:r>
    </w:p>
    <w:p>
      <w:r>
        <w:rPr>
          <w:sz w:val="22"/>
        </w:rPr>
        <w:t>My Lords, everybody who has contributed to this group has recognised that education and childcare are fundamental at all levels of safeguarding arrangements. The noble Earl, Lord Effingham, was right that there is a range of approaches to this, from those who argue that education needs to be a statutory safeguarding partner to those who, understandably, question how the Government’s proposals in this clause will work in practice, and I hope to bring a bit of clarity to that in my response.</w:t>
      </w:r>
    </w:p>
    <w:p>
      <w:r>
        <w:rPr>
          <w:sz w:val="22"/>
        </w:rPr>
        <w:t>We can all agree that education and childcare settings should be consistently involved in multiagency safe- guarding arrangements across England, and that is what this clause sets out to do. On the Clause 2 stand part notice, by strengthening the role of education in multiagency safeguarding arrangements, Clause 2 recognises that crucial role that education and childcare settings play in keeping children safe. The evidence of the way in which education has tended to be involved in safeguarding is that while in many schools there are reasonably well developed processes for safeguarding, including designated safeguarding leads and, of course, the focus that they are able to put on it, and while there are lots of places in the country where schools are being well engaged in safeguarding arrangements, it is not true, generally, that the whole breadth of education and childcare settings is engaged in that. My noble friend Lady Longfield made an important point about early years settings and their ability to contribute here, and of course FE colleges are far less frequently engaged in safeguarding arrangements.</w:t>
      </w:r>
    </w:p>
    <w:p>
      <w:r>
        <w:rPr>
          <w:sz w:val="22"/>
        </w:rPr>
        <w:t>The intention behind this clause is to ensure that education and childcare settings are consistently involved in multiagency safeguarding arrangements across England so that opportunities to keep children safe are not missed and we reduce the risk of children falling through the cracks between services. It places duties on those existing safeguarding partners—the local authority, police and integrated care boards—automatically to include all education and childcare settings in their arrangements. This will help to ensure that they work together to identify and respond to the needs of children in their area and that they consider in the fora in which safeguarding is pursued in these areas the relationships and processes that are necessary to ensure that the voice and knowledge of education and childcare settings are included in safeguarding arrangements. Where this is happening, we see improved communication between the safeguarding partnership and education, better information sharing and more opportunities to influence key strategic safeguarding decisions. This will also mean that all education and childcare settings must co-operate with safeguarding partners, ensuring that those arrangements are fully understood and rigorously applied in their organisations.</w:t>
      </w:r>
    </w:p>
    <w:p>
      <w:r>
        <w:rPr>
          <w:sz w:val="22"/>
        </w:rPr>
        <w:t>Turning to Amendments 26, 27 and 28 in the name of the noble Baroness, Lady Barran, I appreciate the point made that we need to understand how this will operate in practice and to understand the burdens and costs for education and childcare settings. On how it will operate in practice, the point I was making previously is that we are beginning to see how, where education and childcare are properly included, local authorities are resolving some of the practical issues that the noble Baroness raised and are finding the relationships, the forms of communication and the fora necessary to enable education and childcare to be properly represented in safeguarding arrangements, but she makes a fair challenge to me to explain a little bit more about how that is working. Perhaps I can write to noble Lords with some examples of how we would expect to see this operating in practice.</w:t>
      </w:r>
    </w:p>
    <w:p>
      <w:r>
        <w:rPr>
          <w:sz w:val="22"/>
        </w:rPr>
        <w:t>There are a couple of specific points that I can respond to today. First, on the point about identifying a single point of contact to be involved in safeguarding, if we are not careful, mandating that that happens would incur duplication, and new burdens and resourcing pressures, as there is no single point of accountability for the sector at the moment. I do not think the noble Baroness was suggesting that new posts should be created for this role.</w:t>
      </w:r>
    </w:p>
    <w:p>
      <w:r>
        <w:rPr>
          <w:sz w:val="22"/>
        </w:rPr>
        <w:t>She specifically asked about the role of the LADO. Can I be clear that the LADO role would not be appropriate to support education and childcare settings with their safeguarding responsibilities with respect to this clause unless it was in relation to allegations against people who work with children? That is the specific responsibility of the LADO and where this is the case of course the LADO can be contacted. But that would not be appropriate to be a single point of contact for safeguarding arrangements in this context. Through this legislation, as I think I have suggested, safeguarding partners should be continuing to strengthen existing relationships with education and childcare settings to ensure that there is join-up and an enhanced role in safeguarding arrangements.</w:t>
      </w:r>
    </w:p>
    <w:p>
      <w:r>
        <w:rPr>
          <w:sz w:val="22"/>
        </w:rPr>
        <w:t>On the point about accountability, we need to understand and have sight of how this is working. The Secretary of State has oversight of yearly reports by local children’s safeguarding partnerships which must include scrutiny by an independent person of the effectiveness of the arrangements. We will support safeguarding partners to ensure that this includes the representation of education. Through those yearly reports we will be able to see how education and childcare settings are being included in the safeguarding partnerships.</w:t>
      </w:r>
    </w:p>
    <w:p>
      <w:r>
        <w:rPr>
          <w:sz w:val="22"/>
        </w:rPr>
        <w:t>I turn to Amendments 20 and 25, in the names of the noble Lords, Lord Hampton and Lord Bichard—introduced by the noble Lord, Lord Hampton—and Amendment 24 in the name of the noble Lord, Lord Hampton. They relate to the suggestion that education should become the fourth statutory safeguarding partner, and I think this was touched on by the noble Lord, Lord Meston. There are considerable difficulties in terms of structure and accountability with making education and childcare a statutory partner in the way in which he suggests. There is no organisation or individual who can take on the equivalent duties as a safeguarding partner for education.</w:t>
      </w:r>
    </w:p>
    <w:p>
      <w:r>
        <w:rPr>
          <w:sz w:val="22"/>
        </w:rPr>
        <w:t>I welcome the noble Baroness, Lady Spielman, to the House. I am sure that her expertise in all areas of education and children’s social care will be important and helpful for us in our deliberations. She identified that a wide range of education and childcare settings would not be able to take on the equivalent duties as a safeguarding partner for education, because the expectation for those three statutory safeguarding partners is, first, that they have the authority to make decisions for all settings; secondly, that they are able to commit funding on behalf of all settings; and, thirdly, that they are able to represent the views of all settings.</w:t>
      </w:r>
    </w:p>
    <w:p/>
    <w:p>
      <w:r>
        <w:rPr>
          <w:b/>
          <w:color w:val="1A4A6E"/>
          <w:sz w:val="22"/>
        </w:rPr>
        <w:t>Lord Hampton</w:t>
      </w:r>
    </w:p>
    <w:p>
      <w:r>
        <w:rPr>
          <w:sz w:val="22"/>
        </w:rPr>
        <w:t>I thank noble Lords for this interesting and thought-provoking debate. I thank the Minister for her thorough explanation—I think I understood quite a lot of it. I would go along with the noble Baroness, Lady Spielman, asking for maximum clarity and simplicity. I greatly look forward to the letter from the Minister which will explain a lot more of this.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