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Costs: Impact of Autumn Budget</w:t>
      </w:r>
    </w:p>
    <w:p>
      <w:r>
        <w:rPr>
          <w:sz w:val="20"/>
        </w:rPr>
        <w:t>20 May 2025  ·  Commons  ·  Oral Questions</w:t>
      </w:r>
    </w:p>
    <w:p>
      <w:r>
        <w:rPr>
          <w:b/>
        </w:rPr>
        <w:t xml:space="preserve">Policy areas: </w:t>
      </w:r>
      <w:r>
        <w:rPr>
          <w:sz w:val="20"/>
        </w:rPr>
        <w:t>Business and industry, Economy, Employment and labour market, Finance and taxation</w:t>
      </w:r>
    </w:p>
    <w:p>
      <w:r>
        <w:rPr>
          <w:b/>
        </w:rPr>
        <w:t xml:space="preserve">Topics: </w:t>
      </w:r>
      <w:r>
        <w:rPr>
          <w:sz w:val="20"/>
        </w:rPr>
        <w:t>autumn budget impact, business costs, business rates relief, economic growth, national insurance hike</w:t>
      </w:r>
    </w:p>
    <w:p>
      <w:r>
        <w:rPr>
          <w:b/>
        </w:rPr>
        <w:t xml:space="preserve">Source: </w:t>
      </w:r>
      <w:r>
        <w:rPr>
          <w:sz w:val="20"/>
        </w:rPr>
        <w:t>https://hansard.parliament.uk/Commons/2025-05-20/debates/E280D671-D228-4CE1-87E9-8185B9763527/BusinessCostsImpactOfAutumnBudget</w:t>
      </w:r>
    </w:p>
    <w:p/>
    <w:p>
      <w:r>
        <w:rPr>
          <w:b/>
          <w:color w:val="1A4A6E"/>
          <w:sz w:val="22"/>
        </w:rPr>
        <w:t>Graham Stuart (Con)</w:t>
      </w:r>
    </w:p>
    <w:p>
      <w:r>
        <w:rPr>
          <w:sz w:val="22"/>
        </w:rPr>
        <w:t>3. What assessment she has made of the potential impact of the autumn Budget 2024 on costs for businesses.</w:t>
      </w:r>
    </w:p>
    <w:p/>
    <w:p>
      <w:r>
        <w:rPr>
          <w:b/>
          <w:color w:val="1A4A6E"/>
          <w:sz w:val="22"/>
        </w:rPr>
        <w:t>Rachel Reeves (The Chancellor of the Exchequer)</w:t>
      </w:r>
    </w:p>
    <w:p>
      <w:r>
        <w:rPr>
          <w:sz w:val="22"/>
        </w:rPr>
        <w:t>The Government considered all the policies in the autumn Budget carefully, in the context of the difficult fiscal inheritance that we had received from the Conservative party. The decisions to increase employers’ national insurance contributions and reduce the secondary threshold were taken to stabilise the public finances and ensure that money was available for our crucial public services, especially the national health service.</w:t>
      </w:r>
    </w:p>
    <w:p/>
    <w:p>
      <w:r>
        <w:rPr>
          <w:b/>
          <w:color w:val="1A4A6E"/>
          <w:sz w:val="22"/>
        </w:rPr>
        <w:t>Graham Stuart</w:t>
      </w:r>
    </w:p>
    <w:p>
      <w:r>
        <w:rPr>
          <w:sz w:val="22"/>
        </w:rPr>
        <w:t>Johnson’s of Hedon, a DIY store, has traded successfully for 56 years, but its owner Mike Brooke, who has run it throughout that time, says that the national insurance hike introduced by the Chancellor has finally made the business unviable. Was the cruel destruction of Johnson’s of Hedon, and the jobs that it provides, deliberate or an accident?</w:t>
      </w:r>
    </w:p>
    <w:p/>
    <w:p>
      <w:r>
        <w:rPr>
          <w:b/>
          <w:color w:val="1A4A6E"/>
          <w:sz w:val="22"/>
        </w:rPr>
        <w:t>Rachel Reeves</w:t>
      </w:r>
    </w:p>
    <w:p>
      <w:r>
        <w:rPr>
          <w:sz w:val="22"/>
        </w:rPr>
        <w:t>The money from national insurance—which, of course, only came in last month—is being used to fund investment in the national health service. Since the general election we have delivered 3 million additional NHS appointments, which benefits constituents in East Yorkshire and throughout the country. As for supporting business, the trade deal that we secured with the European Union was welcomed yesterday by the Confederation of British Industry, the Food &amp;amp; Drink Federation, the Institute of Directors and others, because it will add about £9 billion to the size of the UK economy.</w:t>
      </w:r>
    </w:p>
    <w:p/>
    <w:p>
      <w:r>
        <w:rPr>
          <w:b/>
          <w:color w:val="1A4A6E"/>
          <w:sz w:val="22"/>
        </w:rPr>
        <w:t>Speaker</w:t>
      </w:r>
    </w:p>
    <w:p>
      <w:r>
        <w:rPr>
          <w:sz w:val="22"/>
        </w:rPr>
        <w:t>I call the shadow Chancellor of the Exchequer.</w:t>
      </w:r>
    </w:p>
    <w:p/>
    <w:p>
      <w:r>
        <w:rPr>
          <w:b/>
          <w:color w:val="1A4A6E"/>
          <w:sz w:val="22"/>
        </w:rPr>
        <w:t>Sir Mel Stride (Con)</w:t>
      </w:r>
    </w:p>
    <w:p>
      <w:r>
        <w:rPr>
          <w:sz w:val="22"/>
        </w:rPr>
        <w:t>Only last week the right hon. Lady was trumpeting that the economy had turned a corner, but, as she has just said, it is barely a month since her disastrous jobs tax started to bite. May I ask her precisely which business confidence survey—just one—she can point to which supports her assertion that everything is coming up roses?</w:t>
      </w:r>
    </w:p>
    <w:p/>
    <w:p>
      <w:r>
        <w:rPr>
          <w:b/>
          <w:color w:val="1A4A6E"/>
          <w:sz w:val="22"/>
        </w:rPr>
        <w:t>Rachel Reeves</w:t>
      </w:r>
    </w:p>
    <w:p>
      <w:r>
        <w:rPr>
          <w:sz w:val="22"/>
        </w:rPr>
        <w:t>According to PwC’s global CEO survey—that is just one of the surveys—Britain is the second-best place in the world in which to invest, and that is what this Government are doing. The shadow Chancellor simply is not serious, and his party is becoming completely irrelevant. He talks about jobs; 200,000 jobs have been created since the general election. He talks about economic growth; the UK is now the fastest-growing economy in the G7. He talks about business; we have secured three trade agreements which are backed by British businesses and British trade unions, and the Conservative party opposes every single one of them. No wonder even George Osborne has said that the shadow Chancellor has “no credible economic plan”. While the Conservative party plummets into irrelevance, this Labour Government will deliver in the national interest.</w:t>
      </w:r>
    </w:p>
    <w:p/>
    <w:p>
      <w:r>
        <w:rPr>
          <w:b/>
          <w:color w:val="1A4A6E"/>
          <w:sz w:val="22"/>
        </w:rPr>
        <w:t>Speaker</w:t>
      </w:r>
    </w:p>
    <w:p>
      <w:r>
        <w:rPr>
          <w:sz w:val="22"/>
        </w:rPr>
        <w:t>I call the Liberal Democrat spokesperson.</w:t>
      </w:r>
    </w:p>
    <w:p/>
    <w:p>
      <w:r>
        <w:rPr>
          <w:b/>
          <w:color w:val="1A4A6E"/>
          <w:sz w:val="22"/>
        </w:rPr>
        <w:t>Daisy Cooper (LD)</w:t>
      </w:r>
    </w:p>
    <w:p>
      <w:r>
        <w:rPr>
          <w:sz w:val="22"/>
        </w:rPr>
        <w:t>In the Budget the Government reduced business rates relief, which is hitting small businesses hard. Under current plans, in the next financial year small independent businesses could see their rates go up by 80% and chains could see theirs go down by 40%. I have shared that analysis with Ministers; will the Chancellor please promise that she will look at it personally to ensure that this—I think—unintended consequence does not come to pass and independent businesses do not close, leaving even more of our high streets looking the same?</w:t>
      </w:r>
    </w:p>
    <w:p/>
    <w:p>
      <w:r>
        <w:rPr>
          <w:b/>
          <w:color w:val="1A4A6E"/>
          <w:sz w:val="22"/>
        </w:rPr>
        <w:t>Rachel Reeves</w:t>
      </w:r>
    </w:p>
    <w:p>
      <w:r>
        <w:rPr>
          <w:sz w:val="22"/>
        </w:rPr>
        <w:t>The hon. Lady will know that in the Budget, at a cost of about £1.5 billion, we were able to extend business rates relief, which was due to end entirely under the plans we had inherited from the Conservative party. As she will also know, we are reforming the way in which business rates work so that there are permanently lower rates for hospitality and retail sectors, particularly on our high streets.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